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0" w:type="dxa"/>
        <w:jc w:val="center"/>
        <w:shd w:val="clear" w:color="auto" w:fill="FFFFFF"/>
        <w:tblCellMar>
          <w:left w:w="0" w:type="dxa"/>
          <w:right w:w="0" w:type="dxa"/>
        </w:tblCellMar>
        <w:tblLook w:val="04A0" w:firstRow="1" w:lastRow="0" w:firstColumn="1" w:lastColumn="0" w:noHBand="0" w:noVBand="1"/>
      </w:tblPr>
      <w:tblGrid>
        <w:gridCol w:w="9000"/>
      </w:tblGrid>
      <w:tr w:rsidR="008A1AA9" w:rsidTr="008A1AA9">
        <w:trPr>
          <w:jc w:val="center"/>
        </w:trPr>
        <w:tc>
          <w:tcPr>
            <w:tcW w:w="5000" w:type="pct"/>
            <w:shd w:val="clear" w:color="auto" w:fill="093071"/>
            <w:hideMark/>
          </w:tcPr>
          <w:tbl>
            <w:tblPr>
              <w:tblpPr w:vertAnchor="text"/>
              <w:tblW w:w="9000" w:type="dxa"/>
              <w:tblCellMar>
                <w:left w:w="0" w:type="dxa"/>
                <w:right w:w="0" w:type="dxa"/>
              </w:tblCellMar>
              <w:tblLook w:val="04A0" w:firstRow="1" w:lastRow="0" w:firstColumn="1" w:lastColumn="0" w:noHBand="0" w:noVBand="1"/>
            </w:tblPr>
            <w:tblGrid>
              <w:gridCol w:w="2505"/>
              <w:gridCol w:w="2055"/>
              <w:gridCol w:w="4440"/>
            </w:tblGrid>
            <w:tr w:rsidR="008A1AA9">
              <w:tc>
                <w:tcPr>
                  <w:tcW w:w="2505" w:type="dxa"/>
                  <w:hideMark/>
                </w:tcPr>
                <w:tbl>
                  <w:tblPr>
                    <w:tblpPr w:vertAnchor="text"/>
                    <w:tblW w:w="5000" w:type="pct"/>
                    <w:tblCellMar>
                      <w:left w:w="0" w:type="dxa"/>
                      <w:right w:w="0" w:type="dxa"/>
                    </w:tblCellMar>
                    <w:tblLook w:val="04A0" w:firstRow="1" w:lastRow="0" w:firstColumn="1" w:lastColumn="0" w:noHBand="0" w:noVBand="1"/>
                  </w:tblPr>
                  <w:tblGrid>
                    <w:gridCol w:w="2505"/>
                  </w:tblGrid>
                  <w:tr w:rsidR="008A1AA9">
                    <w:tc>
                      <w:tcPr>
                        <w:tcW w:w="5000" w:type="pct"/>
                        <w:tcMar>
                          <w:top w:w="75" w:type="dxa"/>
                          <w:left w:w="225" w:type="dxa"/>
                          <w:bottom w:w="75" w:type="dxa"/>
                          <w:right w:w="75" w:type="dxa"/>
                        </w:tcMar>
                        <w:hideMark/>
                      </w:tcPr>
                      <w:p w:rsidR="008A1AA9" w:rsidRDefault="008A1AA9">
                        <w:pPr>
                          <w:pStyle w:val="gdp"/>
                          <w:spacing w:before="0" w:beforeAutospacing="0" w:after="0" w:afterAutospacing="0" w:line="336" w:lineRule="auto"/>
                          <w:rPr>
                            <w:rFonts w:ascii="Arial" w:hAnsi="Arial" w:cs="Arial"/>
                            <w:color w:val="FFFFFF"/>
                            <w:sz w:val="18"/>
                            <w:szCs w:val="18"/>
                          </w:rPr>
                        </w:pPr>
                        <w:r>
                          <w:rPr>
                            <w:rFonts w:ascii="Arial" w:hAnsi="Arial" w:cs="Arial"/>
                            <w:i/>
                            <w:iCs/>
                            <w:color w:val="FFFFFF"/>
                            <w:sz w:val="18"/>
                            <w:szCs w:val="18"/>
                          </w:rPr>
                          <w:fldChar w:fldCharType="begin"/>
                        </w:r>
                        <w:r>
                          <w:rPr>
                            <w:rFonts w:ascii="Arial" w:hAnsi="Arial" w:cs="Arial"/>
                            <w:i/>
                            <w:iCs/>
                            <w:color w:val="FFFFFF"/>
                            <w:sz w:val="18"/>
                            <w:szCs w:val="18"/>
                          </w:rPr>
                          <w:instrText xml:space="preserve"> HYPERLINK "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100&amp;&amp;&amp;http://www.nps.gov.wales" </w:instrText>
                        </w:r>
                        <w:r>
                          <w:rPr>
                            <w:rFonts w:ascii="Arial" w:hAnsi="Arial" w:cs="Arial"/>
                            <w:i/>
                            <w:iCs/>
                            <w:color w:val="FFFFFF"/>
                            <w:sz w:val="18"/>
                            <w:szCs w:val="18"/>
                          </w:rPr>
                          <w:fldChar w:fldCharType="separate"/>
                        </w:r>
                        <w:r>
                          <w:rPr>
                            <w:rStyle w:val="Hyperlink"/>
                            <w:rFonts w:ascii="Arial" w:hAnsi="Arial" w:cs="Arial"/>
                            <w:i/>
                            <w:iCs/>
                            <w:color w:val="FFFFFF"/>
                            <w:sz w:val="18"/>
                            <w:szCs w:val="18"/>
                          </w:rPr>
                          <w:t>www.nps.gov.wales</w:t>
                        </w:r>
                        <w:r>
                          <w:rPr>
                            <w:rFonts w:ascii="Arial" w:hAnsi="Arial" w:cs="Arial"/>
                            <w:i/>
                            <w:iCs/>
                            <w:color w:val="FFFFFF"/>
                            <w:sz w:val="18"/>
                            <w:szCs w:val="18"/>
                          </w:rPr>
                          <w:fldChar w:fldCharType="end"/>
                        </w:r>
                      </w:p>
                    </w:tc>
                  </w:tr>
                </w:tbl>
                <w:p w:rsidR="008A1AA9" w:rsidRDefault="008A1AA9">
                  <w:pPr>
                    <w:rPr>
                      <w:rFonts w:eastAsia="Times New Roman"/>
                      <w:sz w:val="20"/>
                      <w:szCs w:val="20"/>
                    </w:rPr>
                  </w:pPr>
                </w:p>
              </w:tc>
              <w:tc>
                <w:tcPr>
                  <w:tcW w:w="2055" w:type="dxa"/>
                  <w:hideMark/>
                </w:tcPr>
                <w:tbl>
                  <w:tblPr>
                    <w:tblW w:w="5000" w:type="pct"/>
                    <w:jc w:val="center"/>
                    <w:tblCellMar>
                      <w:left w:w="0" w:type="dxa"/>
                      <w:right w:w="0" w:type="dxa"/>
                    </w:tblCellMar>
                    <w:tblLook w:val="04A0" w:firstRow="1" w:lastRow="0" w:firstColumn="1" w:lastColumn="0" w:noHBand="0" w:noVBand="1"/>
                  </w:tblPr>
                  <w:tblGrid>
                    <w:gridCol w:w="2055"/>
                  </w:tblGrid>
                  <w:tr w:rsidR="008A1AA9">
                    <w:trPr>
                      <w:jc w:val="center"/>
                    </w:trPr>
                    <w:tc>
                      <w:tcPr>
                        <w:tcW w:w="5000" w:type="pct"/>
                        <w:tcMar>
                          <w:top w:w="75" w:type="dxa"/>
                          <w:left w:w="75" w:type="dxa"/>
                          <w:bottom w:w="75" w:type="dxa"/>
                          <w:right w:w="75" w:type="dxa"/>
                        </w:tcMar>
                        <w:hideMark/>
                      </w:tcPr>
                      <w:p w:rsidR="008A1AA9" w:rsidRDefault="008A1AA9">
                        <w:pPr>
                          <w:pStyle w:val="gdp"/>
                          <w:spacing w:before="0" w:beforeAutospacing="0" w:after="0" w:afterAutospacing="0" w:line="336" w:lineRule="auto"/>
                          <w:jc w:val="center"/>
                          <w:rPr>
                            <w:rFonts w:ascii="Arial" w:hAnsi="Arial" w:cs="Arial"/>
                            <w:color w:val="FFFFFF"/>
                            <w:sz w:val="18"/>
                            <w:szCs w:val="18"/>
                          </w:rPr>
                        </w:pPr>
                        <w:proofErr w:type="spellStart"/>
                        <w:r>
                          <w:rPr>
                            <w:rFonts w:ascii="Arial" w:hAnsi="Arial" w:cs="Arial"/>
                            <w:color w:val="FFFFFF"/>
                            <w:sz w:val="18"/>
                            <w:szCs w:val="18"/>
                          </w:rPr>
                          <w:t>tel</w:t>
                        </w:r>
                        <w:proofErr w:type="spellEnd"/>
                        <w:r>
                          <w:rPr>
                            <w:rFonts w:ascii="Arial" w:hAnsi="Arial" w:cs="Arial"/>
                            <w:color w:val="FFFFFF"/>
                            <w:sz w:val="18"/>
                            <w:szCs w:val="18"/>
                          </w:rPr>
                          <w:t xml:space="preserve"> 0300 7900 170</w:t>
                        </w:r>
                      </w:p>
                    </w:tc>
                  </w:tr>
                </w:tbl>
                <w:p w:rsidR="008A1AA9" w:rsidRDefault="008A1AA9">
                  <w:pPr>
                    <w:jc w:val="center"/>
                    <w:rPr>
                      <w:rFonts w:eastAsia="Times New Roman"/>
                      <w:sz w:val="20"/>
                      <w:szCs w:val="20"/>
                    </w:rPr>
                  </w:pPr>
                </w:p>
              </w:tc>
              <w:tc>
                <w:tcPr>
                  <w:tcW w:w="4440" w:type="dxa"/>
                  <w:hideMark/>
                </w:tcPr>
                <w:tbl>
                  <w:tblPr>
                    <w:tblpPr w:vertAnchor="text" w:tblpXSpec="right" w:tblpYSpec="center"/>
                    <w:tblW w:w="5000" w:type="pct"/>
                    <w:tblCellMar>
                      <w:left w:w="0" w:type="dxa"/>
                      <w:right w:w="0" w:type="dxa"/>
                    </w:tblCellMar>
                    <w:tblLook w:val="04A0" w:firstRow="1" w:lastRow="0" w:firstColumn="1" w:lastColumn="0" w:noHBand="0" w:noVBand="1"/>
                  </w:tblPr>
                  <w:tblGrid>
                    <w:gridCol w:w="4440"/>
                  </w:tblGrid>
                  <w:tr w:rsidR="008A1AA9">
                    <w:tc>
                      <w:tcPr>
                        <w:tcW w:w="5000" w:type="pct"/>
                        <w:tcMar>
                          <w:top w:w="75" w:type="dxa"/>
                          <w:left w:w="75" w:type="dxa"/>
                          <w:bottom w:w="75" w:type="dxa"/>
                          <w:right w:w="225" w:type="dxa"/>
                        </w:tcMar>
                        <w:hideMark/>
                      </w:tcPr>
                      <w:p w:rsidR="008A1AA9" w:rsidRDefault="008A1AA9">
                        <w:pPr>
                          <w:pStyle w:val="gdp"/>
                          <w:spacing w:before="0" w:beforeAutospacing="0" w:after="0" w:afterAutospacing="0" w:line="336" w:lineRule="auto"/>
                          <w:jc w:val="right"/>
                          <w:rPr>
                            <w:rFonts w:ascii="Arial" w:hAnsi="Arial" w:cs="Arial"/>
                            <w:color w:val="FFFFFF"/>
                            <w:sz w:val="18"/>
                            <w:szCs w:val="18"/>
                          </w:rPr>
                        </w:pPr>
                        <w:hyperlink r:id="rId6" w:history="1">
                          <w:r>
                            <w:rPr>
                              <w:rStyle w:val="Hyperlink"/>
                              <w:rFonts w:ascii="Arial" w:hAnsi="Arial" w:cs="Arial"/>
                              <w:color w:val="FFFFFF"/>
                              <w:sz w:val="18"/>
                              <w:szCs w:val="18"/>
                            </w:rPr>
                            <w:t>nationalprocurementservice@wales.gsi.gov.uk</w:t>
                          </w:r>
                        </w:hyperlink>
                      </w:p>
                    </w:tc>
                  </w:tr>
                </w:tbl>
                <w:p w:rsidR="008A1AA9" w:rsidRDefault="008A1AA9">
                  <w:pPr>
                    <w:rPr>
                      <w:rFonts w:eastAsia="Times New Roman"/>
                      <w:sz w:val="20"/>
                      <w:szCs w:val="20"/>
                    </w:rPr>
                  </w:pPr>
                </w:p>
              </w:tc>
            </w:tr>
          </w:tbl>
          <w:p w:rsidR="008A1AA9" w:rsidRDefault="008A1AA9">
            <w:pPr>
              <w:rPr>
                <w:rFonts w:eastAsia="Times New Roman"/>
                <w:sz w:val="20"/>
                <w:szCs w:val="20"/>
              </w:rPr>
            </w:pPr>
          </w:p>
        </w:tc>
      </w:tr>
      <w:tr w:rsidR="008A1AA9" w:rsidTr="008A1AA9">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8A1AA9">
              <w:trPr>
                <w:jc w:val="center"/>
              </w:trPr>
              <w:tc>
                <w:tcPr>
                  <w:tcW w:w="5000" w:type="pct"/>
                  <w:vAlign w:val="center"/>
                  <w:hideMark/>
                </w:tcPr>
                <w:p w:rsidR="008A1AA9" w:rsidRDefault="008A1AA9">
                  <w:pPr>
                    <w:spacing w:line="135" w:lineRule="atLeast"/>
                  </w:pPr>
                  <w:r>
                    <w:rPr>
                      <w:noProof/>
                    </w:rPr>
                    <w:drawing>
                      <wp:inline distT="0" distB="0" distL="0" distR="0">
                        <wp:extent cx="5704840" cy="1269365"/>
                        <wp:effectExtent l="0" t="0" r="0" b="6985"/>
                        <wp:docPr id="10" name="Picture 10" descr="gcc nps news bann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c nps news banner imag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04840" cy="1269365"/>
                                </a:xfrm>
                                <a:prstGeom prst="rect">
                                  <a:avLst/>
                                </a:prstGeom>
                                <a:noFill/>
                                <a:ln>
                                  <a:noFill/>
                                </a:ln>
                              </pic:spPr>
                            </pic:pic>
                          </a:graphicData>
                        </a:graphic>
                      </wp:inline>
                    </w:drawing>
                  </w:r>
                </w:p>
              </w:tc>
            </w:tr>
          </w:tbl>
          <w:p w:rsidR="008A1AA9" w:rsidRDefault="008A1AA9">
            <w:pPr>
              <w:jc w:val="center"/>
              <w:rPr>
                <w:rFonts w:eastAsia="Times New Roman"/>
                <w:sz w:val="20"/>
                <w:szCs w:val="20"/>
              </w:rPr>
            </w:pPr>
          </w:p>
        </w:tc>
      </w:tr>
      <w:tr w:rsidR="008A1AA9" w:rsidTr="008A1AA9">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8A1AA9">
              <w:trPr>
                <w:jc w:val="center"/>
              </w:trPr>
              <w:tc>
                <w:tcPr>
                  <w:tcW w:w="5000" w:type="pct"/>
                  <w:shd w:val="clear" w:color="auto" w:fill="ECECEC"/>
                  <w:tcMar>
                    <w:top w:w="75" w:type="dxa"/>
                    <w:left w:w="300" w:type="dxa"/>
                    <w:bottom w:w="75" w:type="dxa"/>
                    <w:right w:w="300" w:type="dxa"/>
                  </w:tcMar>
                  <w:vAlign w:val="center"/>
                  <w:hideMark/>
                </w:tcPr>
                <w:p w:rsidR="008A1AA9" w:rsidRDefault="008A1AA9">
                  <w:pPr>
                    <w:pStyle w:val="gdp"/>
                    <w:spacing w:before="0" w:beforeAutospacing="0" w:after="0" w:afterAutospacing="0" w:line="336" w:lineRule="auto"/>
                    <w:rPr>
                      <w:rFonts w:ascii="Arial" w:hAnsi="Arial" w:cs="Arial"/>
                      <w:color w:val="093071"/>
                      <w:sz w:val="21"/>
                      <w:szCs w:val="21"/>
                    </w:rPr>
                  </w:pPr>
                  <w:r>
                    <w:rPr>
                      <w:rFonts w:ascii="Arial" w:hAnsi="Arial" w:cs="Arial"/>
                      <w:color w:val="093071"/>
                      <w:sz w:val="21"/>
                      <w:szCs w:val="21"/>
                    </w:rPr>
                    <w:t>March 2016</w:t>
                  </w:r>
                </w:p>
              </w:tc>
            </w:tr>
          </w:tbl>
          <w:p w:rsidR="008A1AA9" w:rsidRDefault="008A1AA9">
            <w:pPr>
              <w:jc w:val="center"/>
              <w:rPr>
                <w:rFonts w:eastAsia="Times New Roman"/>
                <w:sz w:val="20"/>
                <w:szCs w:val="20"/>
              </w:rPr>
            </w:pPr>
          </w:p>
        </w:tc>
      </w:tr>
      <w:tr w:rsidR="008A1AA9" w:rsidTr="008A1AA9">
        <w:trPr>
          <w:jc w:val="center"/>
        </w:trPr>
        <w:tc>
          <w:tcPr>
            <w:tcW w:w="5000" w:type="pct"/>
            <w:shd w:val="clear" w:color="auto" w:fill="093071"/>
            <w:hideMark/>
          </w:tcPr>
          <w:tbl>
            <w:tblPr>
              <w:tblpPr w:vertAnchor="text"/>
              <w:tblW w:w="9000" w:type="dxa"/>
              <w:tblCellMar>
                <w:left w:w="0" w:type="dxa"/>
                <w:right w:w="0" w:type="dxa"/>
              </w:tblCellMar>
              <w:tblLook w:val="04A0" w:firstRow="1" w:lastRow="0" w:firstColumn="1" w:lastColumn="0" w:noHBand="0" w:noVBand="1"/>
            </w:tblPr>
            <w:tblGrid>
              <w:gridCol w:w="4500"/>
              <w:gridCol w:w="4500"/>
            </w:tblGrid>
            <w:tr w:rsidR="008A1AA9">
              <w:tc>
                <w:tcPr>
                  <w:tcW w:w="2500" w:type="pct"/>
                  <w:hideMark/>
                </w:tcPr>
                <w:tbl>
                  <w:tblPr>
                    <w:tblpPr w:vertAnchor="text"/>
                    <w:tblW w:w="5000" w:type="pct"/>
                    <w:tblCellMar>
                      <w:left w:w="0" w:type="dxa"/>
                      <w:right w:w="0" w:type="dxa"/>
                    </w:tblCellMar>
                    <w:tblLook w:val="04A0" w:firstRow="1" w:lastRow="0" w:firstColumn="1" w:lastColumn="0" w:noHBand="0" w:noVBand="1"/>
                  </w:tblPr>
                  <w:tblGrid>
                    <w:gridCol w:w="4500"/>
                  </w:tblGrid>
                  <w:tr w:rsidR="008A1AA9">
                    <w:tc>
                      <w:tcPr>
                        <w:tcW w:w="5000" w:type="pct"/>
                        <w:tcMar>
                          <w:top w:w="300" w:type="dxa"/>
                          <w:left w:w="300" w:type="dxa"/>
                          <w:bottom w:w="150" w:type="dxa"/>
                          <w:right w:w="150" w:type="dxa"/>
                        </w:tcMar>
                        <w:hideMark/>
                      </w:tcPr>
                      <w:p w:rsidR="008A1AA9" w:rsidRDefault="008A1AA9">
                        <w:r>
                          <w:rPr>
                            <w:noProof/>
                          </w:rPr>
                          <w:drawing>
                            <wp:inline distT="0" distB="0" distL="0" distR="0">
                              <wp:extent cx="2122170" cy="504825"/>
                              <wp:effectExtent l="0" t="0" r="0" b="9525"/>
                              <wp:docPr id="9" name="Picture 9" descr="NPS news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PS news tit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2170" cy="504825"/>
                                      </a:xfrm>
                                      <a:prstGeom prst="rect">
                                        <a:avLst/>
                                      </a:prstGeom>
                                      <a:noFill/>
                                      <a:ln>
                                        <a:noFill/>
                                      </a:ln>
                                    </pic:spPr>
                                  </pic:pic>
                                </a:graphicData>
                              </a:graphic>
                            </wp:inline>
                          </w:drawing>
                        </w:r>
                      </w:p>
                    </w:tc>
                  </w:tr>
                </w:tbl>
                <w:p w:rsidR="008A1AA9" w:rsidRDefault="008A1AA9">
                  <w:pPr>
                    <w:rPr>
                      <w:rFonts w:eastAsia="Times New Roman"/>
                      <w:sz w:val="20"/>
                      <w:szCs w:val="20"/>
                    </w:rPr>
                  </w:pPr>
                </w:p>
              </w:tc>
              <w:tc>
                <w:tcPr>
                  <w:tcW w:w="2500" w:type="pct"/>
                  <w:hideMark/>
                </w:tcPr>
                <w:tbl>
                  <w:tblPr>
                    <w:tblpPr w:vertAnchor="text" w:tblpXSpec="right" w:tblpYSpec="center"/>
                    <w:tblW w:w="5000" w:type="pct"/>
                    <w:tblCellMar>
                      <w:left w:w="0" w:type="dxa"/>
                      <w:right w:w="0" w:type="dxa"/>
                    </w:tblCellMar>
                    <w:tblLook w:val="04A0" w:firstRow="1" w:lastRow="0" w:firstColumn="1" w:lastColumn="0" w:noHBand="0" w:noVBand="1"/>
                  </w:tblPr>
                  <w:tblGrid>
                    <w:gridCol w:w="4500"/>
                  </w:tblGrid>
                  <w:tr w:rsidR="008A1AA9">
                    <w:tc>
                      <w:tcPr>
                        <w:tcW w:w="5000" w:type="pct"/>
                        <w:tcMar>
                          <w:top w:w="150" w:type="dxa"/>
                          <w:left w:w="150" w:type="dxa"/>
                          <w:bottom w:w="150" w:type="dxa"/>
                          <w:right w:w="150" w:type="dxa"/>
                        </w:tcMar>
                        <w:hideMark/>
                      </w:tcPr>
                      <w:p w:rsidR="008A1AA9" w:rsidRDefault="008A1AA9">
                        <w:pPr>
                          <w:pStyle w:val="Heading2"/>
                          <w:spacing w:before="0" w:beforeAutospacing="0" w:after="0" w:afterAutospacing="0" w:line="264" w:lineRule="auto"/>
                          <w:rPr>
                            <w:rFonts w:ascii="Arial" w:eastAsia="Times New Roman" w:hAnsi="Arial" w:cs="Arial"/>
                            <w:color w:val="FFFFFF"/>
                          </w:rPr>
                        </w:pPr>
                        <w:r>
                          <w:rPr>
                            <w:rFonts w:ascii="Arial" w:eastAsia="Times New Roman" w:hAnsi="Arial" w:cs="Arial"/>
                            <w:b w:val="0"/>
                            <w:bCs w:val="0"/>
                            <w:i/>
                            <w:iCs/>
                            <w:color w:val="FFFFFF"/>
                          </w:rPr>
                          <w:t>Contents</w:t>
                        </w:r>
                      </w:p>
                      <w:p w:rsidR="008A1AA9" w:rsidRDefault="008A1AA9">
                        <w:pPr>
                          <w:pStyle w:val="gdp"/>
                          <w:spacing w:before="0" w:beforeAutospacing="0" w:after="0" w:afterAutospacing="0" w:line="336" w:lineRule="auto"/>
                          <w:rPr>
                            <w:rFonts w:ascii="Arial" w:hAnsi="Arial" w:cs="Arial"/>
                            <w:color w:val="FFFFFF"/>
                            <w:sz w:val="21"/>
                            <w:szCs w:val="21"/>
                          </w:rPr>
                        </w:pPr>
                        <w:r>
                          <w:rPr>
                            <w:rFonts w:ascii="Arial" w:hAnsi="Arial" w:cs="Arial"/>
                            <w:color w:val="FFFFFF"/>
                            <w:sz w:val="21"/>
                            <w:szCs w:val="21"/>
                          </w:rPr>
                          <w:t>1. Introduction</w:t>
                        </w:r>
                      </w:p>
                      <w:p w:rsidR="008A1AA9" w:rsidRDefault="008A1AA9">
                        <w:pPr>
                          <w:pStyle w:val="gdp"/>
                          <w:spacing w:before="0" w:beforeAutospacing="0" w:after="0" w:afterAutospacing="0" w:line="336" w:lineRule="auto"/>
                          <w:rPr>
                            <w:rFonts w:ascii="Arial" w:hAnsi="Arial" w:cs="Arial"/>
                            <w:color w:val="FFFFFF"/>
                            <w:sz w:val="21"/>
                            <w:szCs w:val="21"/>
                          </w:rPr>
                        </w:pPr>
                        <w:r>
                          <w:rPr>
                            <w:rFonts w:ascii="Arial" w:hAnsi="Arial" w:cs="Arial"/>
                            <w:color w:val="FFFFFF"/>
                            <w:sz w:val="21"/>
                            <w:szCs w:val="21"/>
                          </w:rPr>
                          <w:t>2. News</w:t>
                        </w:r>
                      </w:p>
                      <w:p w:rsidR="008A1AA9" w:rsidRDefault="008A1AA9">
                        <w:pPr>
                          <w:pStyle w:val="gdp"/>
                          <w:spacing w:before="0" w:beforeAutospacing="0" w:after="0" w:afterAutospacing="0" w:line="336" w:lineRule="auto"/>
                          <w:rPr>
                            <w:rFonts w:ascii="Arial" w:hAnsi="Arial" w:cs="Arial"/>
                            <w:color w:val="FFFFFF"/>
                            <w:sz w:val="21"/>
                            <w:szCs w:val="21"/>
                          </w:rPr>
                        </w:pPr>
                        <w:r>
                          <w:rPr>
                            <w:rFonts w:ascii="Arial" w:hAnsi="Arial" w:cs="Arial"/>
                            <w:color w:val="FFFFFF"/>
                            <w:sz w:val="21"/>
                            <w:szCs w:val="21"/>
                          </w:rPr>
                          <w:t>3. Forward Look</w:t>
                        </w:r>
                      </w:p>
                      <w:p w:rsidR="008A1AA9" w:rsidRDefault="008A1AA9">
                        <w:pPr>
                          <w:pStyle w:val="gdp"/>
                          <w:spacing w:before="0" w:beforeAutospacing="0" w:after="0" w:afterAutospacing="0" w:line="336" w:lineRule="auto"/>
                          <w:rPr>
                            <w:rFonts w:ascii="Arial" w:hAnsi="Arial" w:cs="Arial"/>
                            <w:color w:val="FFFFFF"/>
                            <w:sz w:val="21"/>
                            <w:szCs w:val="21"/>
                          </w:rPr>
                        </w:pPr>
                        <w:r>
                          <w:rPr>
                            <w:rFonts w:ascii="Arial" w:hAnsi="Arial" w:cs="Arial"/>
                            <w:color w:val="FFFFFF"/>
                            <w:sz w:val="21"/>
                            <w:szCs w:val="21"/>
                          </w:rPr>
                          <w:t>4. Current and upcoming activity </w:t>
                        </w:r>
                      </w:p>
                      <w:p w:rsidR="008A1AA9" w:rsidRDefault="008A1AA9">
                        <w:pPr>
                          <w:pStyle w:val="gdp"/>
                          <w:spacing w:before="0" w:beforeAutospacing="0" w:after="0" w:afterAutospacing="0" w:line="336" w:lineRule="auto"/>
                          <w:rPr>
                            <w:rFonts w:ascii="Arial" w:hAnsi="Arial" w:cs="Arial"/>
                            <w:color w:val="FFFFFF"/>
                            <w:sz w:val="21"/>
                            <w:szCs w:val="21"/>
                          </w:rPr>
                        </w:pPr>
                        <w:r>
                          <w:rPr>
                            <w:rFonts w:ascii="Arial" w:hAnsi="Arial" w:cs="Arial"/>
                            <w:color w:val="FFFFFF"/>
                            <w:sz w:val="21"/>
                            <w:szCs w:val="21"/>
                          </w:rPr>
                          <w:t>5. Savings</w:t>
                        </w:r>
                      </w:p>
                    </w:tc>
                  </w:tr>
                </w:tbl>
                <w:p w:rsidR="008A1AA9" w:rsidRDefault="008A1AA9">
                  <w:pPr>
                    <w:rPr>
                      <w:rFonts w:eastAsia="Times New Roman"/>
                      <w:sz w:val="20"/>
                      <w:szCs w:val="20"/>
                    </w:rPr>
                  </w:pPr>
                </w:p>
              </w:tc>
            </w:tr>
          </w:tbl>
          <w:p w:rsidR="008A1AA9" w:rsidRDefault="008A1AA9">
            <w:pPr>
              <w:rPr>
                <w:rFonts w:eastAsia="Times New Roman"/>
                <w:sz w:val="20"/>
                <w:szCs w:val="20"/>
              </w:rPr>
            </w:pPr>
          </w:p>
        </w:tc>
      </w:tr>
      <w:tr w:rsidR="008A1AA9" w:rsidTr="008A1AA9">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8A1AA9">
              <w:trPr>
                <w:jc w:val="center"/>
              </w:trPr>
              <w:tc>
                <w:tcPr>
                  <w:tcW w:w="5000" w:type="pct"/>
                  <w:shd w:val="clear" w:color="auto" w:fill="F1F1F1"/>
                  <w:tcMar>
                    <w:top w:w="300" w:type="dxa"/>
                    <w:left w:w="300" w:type="dxa"/>
                    <w:bottom w:w="300" w:type="dxa"/>
                    <w:right w:w="300" w:type="dxa"/>
                  </w:tcMar>
                  <w:vAlign w:val="center"/>
                </w:tcPr>
                <w:p w:rsidR="008A1AA9" w:rsidRDefault="008A1AA9">
                  <w:pPr>
                    <w:pStyle w:val="Heading1"/>
                    <w:spacing w:before="0" w:beforeAutospacing="0" w:after="0" w:afterAutospacing="0" w:line="264" w:lineRule="auto"/>
                    <w:rPr>
                      <w:rFonts w:ascii="Arial" w:eastAsia="Times New Roman" w:hAnsi="Arial" w:cs="Arial"/>
                      <w:color w:val="093071"/>
                      <w:sz w:val="42"/>
                      <w:szCs w:val="42"/>
                    </w:rPr>
                  </w:pPr>
                  <w:r>
                    <w:rPr>
                      <w:rFonts w:ascii="Arial" w:eastAsia="Times New Roman" w:hAnsi="Arial" w:cs="Arial"/>
                      <w:b w:val="0"/>
                      <w:bCs w:val="0"/>
                      <w:color w:val="093071"/>
                      <w:sz w:val="42"/>
                      <w:szCs w:val="42"/>
                    </w:rPr>
                    <w:t>1. Introduction</w:t>
                  </w:r>
                </w:p>
                <w:p w:rsidR="008A1AA9" w:rsidRDefault="008A1AA9">
                  <w:pPr>
                    <w:pStyle w:val="gdp"/>
                    <w:spacing w:before="0" w:beforeAutospacing="0" w:after="0" w:afterAutospacing="0" w:line="336" w:lineRule="auto"/>
                    <w:rPr>
                      <w:rFonts w:ascii="Arial" w:hAnsi="Arial" w:cs="Arial"/>
                      <w:color w:val="093071"/>
                      <w:sz w:val="20"/>
                      <w:szCs w:val="20"/>
                    </w:rPr>
                  </w:pPr>
                </w:p>
                <w:p w:rsidR="008A1AA9" w:rsidRDefault="008A1AA9">
                  <w:pPr>
                    <w:pStyle w:val="gdp"/>
                    <w:spacing w:before="0" w:beforeAutospacing="0" w:after="0" w:afterAutospacing="0" w:line="336" w:lineRule="auto"/>
                    <w:rPr>
                      <w:rFonts w:ascii="Arial" w:hAnsi="Arial" w:cs="Arial"/>
                      <w:color w:val="093071"/>
                      <w:sz w:val="20"/>
                      <w:szCs w:val="20"/>
                    </w:rPr>
                  </w:pPr>
                  <w:r>
                    <w:rPr>
                      <w:rFonts w:ascii="Arial" w:hAnsi="Arial" w:cs="Arial"/>
                      <w:color w:val="093071"/>
                      <w:sz w:val="20"/>
                      <w:szCs w:val="20"/>
                    </w:rPr>
                    <w:t>Welcome to the March edition of the NPS Newsletter.</w:t>
                  </w:r>
                </w:p>
                <w:p w:rsidR="008A1AA9" w:rsidRDefault="008A1AA9">
                  <w:pPr>
                    <w:pStyle w:val="gdp"/>
                    <w:spacing w:before="0" w:beforeAutospacing="0" w:after="0" w:afterAutospacing="0" w:line="336" w:lineRule="auto"/>
                    <w:rPr>
                      <w:rFonts w:ascii="Arial" w:hAnsi="Arial" w:cs="Arial"/>
                      <w:color w:val="093071"/>
                      <w:sz w:val="20"/>
                      <w:szCs w:val="20"/>
                    </w:rPr>
                  </w:pPr>
                  <w:r>
                    <w:rPr>
                      <w:rFonts w:ascii="Arial" w:hAnsi="Arial" w:cs="Arial"/>
                      <w:color w:val="093071"/>
                      <w:sz w:val="20"/>
                      <w:szCs w:val="20"/>
                    </w:rPr>
                    <w:br/>
                    <w:t>This month, NPS and Value Wales were recognised at the Government Opportunities Excellence in Public Procurement Awards. Full details can be found in the news section below.</w:t>
                  </w:r>
                </w:p>
                <w:p w:rsidR="008A1AA9" w:rsidRDefault="008A1AA9">
                  <w:pPr>
                    <w:pStyle w:val="gdp"/>
                    <w:spacing w:before="0" w:beforeAutospacing="0" w:after="0" w:afterAutospacing="0" w:line="336" w:lineRule="auto"/>
                    <w:rPr>
                      <w:rFonts w:ascii="Arial" w:hAnsi="Arial" w:cs="Arial"/>
                      <w:color w:val="093071"/>
                      <w:sz w:val="20"/>
                      <w:szCs w:val="20"/>
                    </w:rPr>
                  </w:pPr>
                  <w:r>
                    <w:rPr>
                      <w:rFonts w:ascii="Arial" w:hAnsi="Arial" w:cs="Arial"/>
                      <w:color w:val="093071"/>
                      <w:sz w:val="20"/>
                      <w:szCs w:val="20"/>
                    </w:rPr>
                    <w:br/>
                    <w:t>NPS is now planning the first phase of a programme of aggregated mini-competitions for a selected range of NPS Frameworks. These are planned to take the burden of running mini-competitions away from customer organisations, and drive improved savings. Specific details will be shared with customers shortly.</w:t>
                  </w:r>
                  <w:r>
                    <w:rPr>
                      <w:rFonts w:ascii="Arial" w:hAnsi="Arial" w:cs="Arial"/>
                      <w:color w:val="093071"/>
                      <w:sz w:val="20"/>
                      <w:szCs w:val="20"/>
                    </w:rPr>
                    <w:br/>
                    <w:t> </w:t>
                  </w:r>
                </w:p>
              </w:tc>
            </w:tr>
          </w:tbl>
          <w:p w:rsidR="008A1AA9" w:rsidRDefault="008A1AA9">
            <w:pPr>
              <w:jc w:val="center"/>
              <w:rPr>
                <w:rFonts w:eastAsia="Times New Roman"/>
                <w:sz w:val="20"/>
                <w:szCs w:val="20"/>
              </w:rPr>
            </w:pPr>
          </w:p>
        </w:tc>
      </w:tr>
      <w:tr w:rsidR="008A1AA9" w:rsidTr="008A1AA9">
        <w:trPr>
          <w:jc w:val="center"/>
        </w:trPr>
        <w:tc>
          <w:tcPr>
            <w:tcW w:w="0" w:type="auto"/>
            <w:shd w:val="clear" w:color="auto" w:fill="FFFFFF"/>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8A1AA9">
              <w:trPr>
                <w:jc w:val="center"/>
              </w:trPr>
              <w:tc>
                <w:tcPr>
                  <w:tcW w:w="5000" w:type="pct"/>
                  <w:tcMar>
                    <w:top w:w="300" w:type="dxa"/>
                    <w:left w:w="300" w:type="dxa"/>
                    <w:bottom w:w="300" w:type="dxa"/>
                    <w:right w:w="300" w:type="dxa"/>
                  </w:tcMar>
                  <w:vAlign w:val="center"/>
                </w:tcPr>
                <w:p w:rsidR="008A1AA9" w:rsidRDefault="008A1AA9">
                  <w:pPr>
                    <w:pStyle w:val="Heading2"/>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2. News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Success at the GO Awards</w:t>
                  </w:r>
                </w:p>
                <w:p w:rsidR="008A1AA9" w:rsidRDefault="008A1AA9">
                  <w:r>
                    <w:rPr>
                      <w:noProof/>
                    </w:rPr>
                    <w:lastRenderedPageBreak/>
                    <w:drawing>
                      <wp:inline distT="0" distB="0" distL="0" distR="0">
                        <wp:extent cx="5329555" cy="3541395"/>
                        <wp:effectExtent l="0" t="0" r="4445" b="1905"/>
                        <wp:docPr id="8" name="Picture 8" descr="GO A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O Award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9555" cy="3541395"/>
                                </a:xfrm>
                                <a:prstGeom prst="rect">
                                  <a:avLst/>
                                </a:prstGeom>
                                <a:noFill/>
                                <a:ln>
                                  <a:noFill/>
                                </a:ln>
                              </pic:spPr>
                            </pic:pic>
                          </a:graphicData>
                        </a:graphic>
                      </wp:inline>
                    </w:drawing>
                  </w:r>
                </w:p>
                <w:p w:rsidR="008A1AA9" w:rsidRDefault="008A1AA9">
                  <w:pPr>
                    <w:pStyle w:val="Heading3"/>
                    <w:spacing w:before="75" w:beforeAutospacing="0" w:after="150" w:afterAutospacing="0" w:line="264" w:lineRule="auto"/>
                    <w:rPr>
                      <w:rFonts w:ascii="Arial" w:eastAsia="Times New Roman" w:hAnsi="Arial" w:cs="Arial"/>
                      <w:color w:val="093071"/>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On Tuesday 8 March, NPS and Value Wales were recognised at this year's Government Opportunities Excellence in Public Procurement Awards. Our collaborative work on the Joint Bidding Guide received a 'Highly Commended' Award in the '</w:t>
                  </w:r>
                  <w:proofErr w:type="gramStart"/>
                  <w:r>
                    <w:rPr>
                      <w:rFonts w:ascii="Arial" w:hAnsi="Arial" w:cs="Arial"/>
                      <w:color w:val="000000"/>
                      <w:sz w:val="20"/>
                      <w:szCs w:val="20"/>
                    </w:rPr>
                    <w:t>GO</w:t>
                  </w:r>
                  <w:proofErr w:type="gramEnd"/>
                  <w:r>
                    <w:rPr>
                      <w:rFonts w:ascii="Arial" w:hAnsi="Arial" w:cs="Arial"/>
                      <w:color w:val="000000"/>
                      <w:sz w:val="20"/>
                      <w:szCs w:val="20"/>
                    </w:rPr>
                    <w:t xml:space="preserve"> Procurement Innovation or Initiative of the Year Award - Other Organisations' category.</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xml:space="preserve">The </w:t>
                  </w:r>
                  <w:hyperlink r:id="rId10" w:history="1">
                    <w:r>
                      <w:rPr>
                        <w:rStyle w:val="Hyperlink"/>
                        <w:rFonts w:ascii="Arial" w:hAnsi="Arial" w:cs="Arial"/>
                        <w:color w:val="093071"/>
                        <w:sz w:val="20"/>
                        <w:szCs w:val="20"/>
                      </w:rPr>
                      <w:t>Joint Bidding Guide</w:t>
                    </w:r>
                  </w:hyperlink>
                  <w:r>
                    <w:rPr>
                      <w:rFonts w:ascii="Arial" w:hAnsi="Arial" w:cs="Arial"/>
                      <w:color w:val="000000"/>
                      <w:sz w:val="20"/>
                      <w:szCs w:val="20"/>
                    </w:rPr>
                    <w:t xml:space="preserve"> is designed to make it easier for consortia to compete for, and win, public sector contracts.</w:t>
                  </w:r>
                  <w:r>
                    <w:rPr>
                      <w:rFonts w:ascii="Arial" w:hAnsi="Arial" w:cs="Arial"/>
                      <w:b/>
                      <w:bCs/>
                      <w:color w:val="000000"/>
                      <w:sz w:val="20"/>
                      <w:szCs w:val="20"/>
                    </w:rPr>
                    <w:t> </w:t>
                  </w:r>
                  <w:r>
                    <w:rPr>
                      <w:rFonts w:ascii="Arial" w:hAnsi="Arial" w:cs="Arial"/>
                      <w:color w:val="000000"/>
                      <w:sz w:val="20"/>
                      <w:szCs w:val="20"/>
                    </w:rPr>
                    <w:t>Much of the delivery of Joint Bids has been undertaken by Fleet colleagues. Thank you to all who supported the Joint Bidding concept and made it such a success.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The Government Opportunities (GO) Excellence in Public Procurement Awards recognise and reward excellence and achievement in the procurement sector and for the past 16 years have been the benchmark by which progress in commissioning, procurement and public service delivery has been measured. Congratulations to all winners and nominees.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xml:space="preserve">A full list of </w:t>
                  </w:r>
                  <w:proofErr w:type="gramStart"/>
                  <w:r>
                    <w:rPr>
                      <w:rFonts w:ascii="Arial" w:hAnsi="Arial" w:cs="Arial"/>
                      <w:color w:val="000000"/>
                      <w:sz w:val="20"/>
                      <w:szCs w:val="20"/>
                    </w:rPr>
                    <w:t>winners,</w:t>
                  </w:r>
                  <w:proofErr w:type="gramEnd"/>
                  <w:r>
                    <w:rPr>
                      <w:rFonts w:ascii="Arial" w:hAnsi="Arial" w:cs="Arial"/>
                      <w:color w:val="000000"/>
                      <w:sz w:val="20"/>
                      <w:szCs w:val="20"/>
                    </w:rPr>
                    <w:t xml:space="preserve"> can be found on the </w:t>
                  </w:r>
                  <w:hyperlink r:id="rId11" w:history="1">
                    <w:proofErr w:type="spellStart"/>
                    <w:r>
                      <w:rPr>
                        <w:rStyle w:val="Hyperlink"/>
                        <w:rFonts w:ascii="Arial" w:hAnsi="Arial" w:cs="Arial"/>
                        <w:color w:val="093071"/>
                        <w:sz w:val="20"/>
                        <w:szCs w:val="20"/>
                      </w:rPr>
                      <w:t>GoAwards</w:t>
                    </w:r>
                    <w:proofErr w:type="spellEnd"/>
                  </w:hyperlink>
                  <w:r>
                    <w:rPr>
                      <w:rFonts w:ascii="Arial" w:hAnsi="Arial" w:cs="Arial"/>
                      <w:color w:val="000000"/>
                      <w:sz w:val="20"/>
                      <w:szCs w:val="20"/>
                    </w:rPr>
                    <w:t xml:space="preserve"> website.</w:t>
                  </w:r>
                </w:p>
                <w:p w:rsidR="008A1AA9" w:rsidRDefault="008A1AA9">
                  <w:pPr>
                    <w:jc w:val="center"/>
                    <w:rPr>
                      <w:rFonts w:eastAsia="Times New Roman"/>
                    </w:rPr>
                  </w:pPr>
                  <w:r>
                    <w:rPr>
                      <w:rFonts w:eastAsia="Times New Roman"/>
                    </w:rPr>
                    <w:pict>
                      <v:rect id="_x0000_i1025"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8400"/>
                  </w:tblGrid>
                  <w:tr w:rsidR="008A1AA9">
                    <w:tc>
                      <w:tcPr>
                        <w:tcW w:w="0" w:type="auto"/>
                        <w:tcMar>
                          <w:top w:w="15" w:type="dxa"/>
                          <w:left w:w="15" w:type="dxa"/>
                          <w:bottom w:w="15" w:type="dxa"/>
                          <w:right w:w="15" w:type="dxa"/>
                        </w:tcMar>
                        <w:vAlign w:val="center"/>
                      </w:tcPr>
                      <w:p w:rsidR="008A1AA9" w:rsidRDefault="008A1AA9">
                        <w:pPr>
                          <w:pStyle w:val="Heading3"/>
                          <w:spacing w:before="0" w:beforeAutospacing="0" w:after="0" w:afterAutospacing="0" w:line="264" w:lineRule="auto"/>
                          <w:rPr>
                            <w:rFonts w:ascii="Arial" w:eastAsia="Times New Roman" w:hAnsi="Arial" w:cs="Arial"/>
                            <w:color w:val="093071"/>
                          </w:rPr>
                        </w:pPr>
                        <w:r>
                          <w:rPr>
                            <w:noProof/>
                          </w:rPr>
                          <w:lastRenderedPageBreak/>
                          <w:drawing>
                            <wp:anchor distT="0" distB="0" distL="66675" distR="66675" simplePos="0" relativeHeight="251659264" behindDoc="0" locked="0" layoutInCell="1" allowOverlap="0">
                              <wp:simplePos x="0" y="0"/>
                              <wp:positionH relativeFrom="column">
                                <wp:align>right</wp:align>
                              </wp:positionH>
                              <wp:positionV relativeFrom="line">
                                <wp:posOffset>0</wp:posOffset>
                              </wp:positionV>
                              <wp:extent cx="3505200" cy="1971675"/>
                              <wp:effectExtent l="0" t="0" r="0" b="9525"/>
                              <wp:wrapSquare wrapText="bothSides"/>
                              <wp:docPr id="13" name="Picture 13" descr="Employee benefits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ployee benefits event"/>
                                      <pic:cNvPicPr>
                                        <a:picLocks noChangeAspect="1" noChangeArrowheads="1"/>
                                      </pic:cNvPicPr>
                                    </pic:nvPicPr>
                                    <pic:blipFill>
                                      <a:blip r:link="rId12">
                                        <a:extLst>
                                          <a:ext uri="{28A0092B-C50C-407E-A947-70E740481C1C}">
                                            <a14:useLocalDpi xmlns:a14="http://schemas.microsoft.com/office/drawing/2010/main" val="0"/>
                                          </a:ext>
                                        </a:extLst>
                                      </a:blip>
                                      <a:srcRect/>
                                      <a:stretch>
                                        <a:fillRect/>
                                      </a:stretch>
                                    </pic:blipFill>
                                    <pic:spPr bwMode="auto">
                                      <a:xfrm>
                                        <a:off x="0" y="0"/>
                                        <a:ext cx="3505200" cy="1971675"/>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Times New Roman" w:hAnsi="Arial" w:cs="Arial"/>
                            <w:b w:val="0"/>
                            <w:bCs w:val="0"/>
                            <w:color w:val="093071"/>
                          </w:rPr>
                          <w:t>Employee Benefit Schemes Framework Launch Event</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br/>
                          <w:t xml:space="preserve">The first customer launch event for the </w:t>
                        </w:r>
                        <w:hyperlink r:id="rId13" w:history="1">
                          <w:r>
                            <w:rPr>
                              <w:rStyle w:val="Hyperlink"/>
                              <w:rFonts w:ascii="Arial" w:hAnsi="Arial" w:cs="Arial"/>
                              <w:color w:val="093071"/>
                              <w:sz w:val="20"/>
                              <w:szCs w:val="20"/>
                            </w:rPr>
                            <w:t>Employee Benefit Schemes Framework</w:t>
                          </w:r>
                        </w:hyperlink>
                        <w:r>
                          <w:rPr>
                            <w:rFonts w:ascii="Arial" w:hAnsi="Arial" w:cs="Arial"/>
                            <w:color w:val="000000"/>
                            <w:sz w:val="20"/>
                            <w:szCs w:val="20"/>
                          </w:rPr>
                          <w:t xml:space="preserve"> was held in the </w:t>
                        </w:r>
                        <w:proofErr w:type="spellStart"/>
                        <w:r>
                          <w:rPr>
                            <w:rFonts w:ascii="Arial" w:hAnsi="Arial" w:cs="Arial"/>
                            <w:color w:val="000000"/>
                            <w:sz w:val="20"/>
                            <w:szCs w:val="20"/>
                          </w:rPr>
                          <w:t>Waterton</w:t>
                        </w:r>
                        <w:proofErr w:type="spellEnd"/>
                        <w:r>
                          <w:rPr>
                            <w:rFonts w:ascii="Arial" w:hAnsi="Arial" w:cs="Arial"/>
                            <w:color w:val="000000"/>
                            <w:sz w:val="20"/>
                            <w:szCs w:val="20"/>
                          </w:rPr>
                          <w:t xml:space="preserve"> Centre, Bridgend on 10 February. </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xml:space="preserve">The Managed Service Provider </w:t>
                        </w:r>
                        <w:proofErr w:type="spellStart"/>
                        <w:r>
                          <w:rPr>
                            <w:rFonts w:ascii="Arial" w:hAnsi="Arial" w:cs="Arial"/>
                            <w:color w:val="000000"/>
                            <w:sz w:val="20"/>
                            <w:szCs w:val="20"/>
                          </w:rPr>
                          <w:t>iCOM</w:t>
                        </w:r>
                        <w:proofErr w:type="spellEnd"/>
                        <w:r>
                          <w:rPr>
                            <w:rFonts w:ascii="Arial" w:hAnsi="Arial" w:cs="Arial"/>
                            <w:color w:val="000000"/>
                            <w:sz w:val="20"/>
                            <w:szCs w:val="20"/>
                          </w:rPr>
                          <w:t xml:space="preserve"> Works Ltd and a number of their specialist partners were on hand, offering advice and demonstrations of the various Salary Sacrifice Schemes on offer through the Framework. These include: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childcare voucher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cycle to work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car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mobile phone and technology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annual leave purchase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workplace parking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travel to work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health screening scheme</w:t>
                        </w:r>
                      </w:p>
                      <w:p w:rsidR="008A1AA9" w:rsidRDefault="008A1AA9">
                        <w:pPr>
                          <w:numPr>
                            <w:ilvl w:val="0"/>
                            <w:numId w:val="1"/>
                          </w:numPr>
                          <w:rPr>
                            <w:rFonts w:ascii="Arial" w:eastAsia="Times New Roman" w:hAnsi="Arial" w:cs="Arial"/>
                            <w:color w:val="000000"/>
                            <w:sz w:val="20"/>
                            <w:szCs w:val="20"/>
                          </w:rPr>
                        </w:pPr>
                        <w:r>
                          <w:rPr>
                            <w:rFonts w:ascii="Arial" w:eastAsia="Times New Roman" w:hAnsi="Arial" w:cs="Arial"/>
                            <w:color w:val="000000"/>
                            <w:sz w:val="20"/>
                            <w:szCs w:val="20"/>
                          </w:rPr>
                          <w:t>personal learning scheme</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br/>
                          <w:t xml:space="preserve">The next event will take place in Welsh Government Offices, Llandudno Junction on Friday 18 March. Please contact </w:t>
                        </w:r>
                        <w:hyperlink r:id="rId14" w:history="1">
                          <w:r>
                            <w:rPr>
                              <w:rStyle w:val="Hyperlink"/>
                              <w:rFonts w:ascii="Arial" w:hAnsi="Arial" w:cs="Arial"/>
                              <w:color w:val="093071"/>
                              <w:sz w:val="20"/>
                              <w:szCs w:val="20"/>
                            </w:rPr>
                            <w:t>NPSPeopleServices&amp;Utilities@wales.gsi.gov.uk</w:t>
                          </w:r>
                        </w:hyperlink>
                        <w:r>
                          <w:rPr>
                            <w:rFonts w:ascii="Arial" w:hAnsi="Arial" w:cs="Arial"/>
                            <w:color w:val="000000"/>
                            <w:sz w:val="20"/>
                            <w:szCs w:val="20"/>
                          </w:rPr>
                          <w:t xml:space="preserve"> if you wish to discuss the Framework or attend the event.</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tc>
                  </w:tr>
                </w:tbl>
                <w:p w:rsidR="008A1AA9" w:rsidRDefault="008A1AA9">
                  <w:pPr>
                    <w:jc w:val="center"/>
                    <w:rPr>
                      <w:rFonts w:eastAsia="Times New Roman"/>
                    </w:rPr>
                  </w:pPr>
                  <w:r>
                    <w:rPr>
                      <w:rFonts w:eastAsia="Times New Roman"/>
                    </w:rPr>
                    <w:pict>
                      <v:rect id="_x0000_i1026"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4440"/>
                    <w:gridCol w:w="36"/>
                    <w:gridCol w:w="3924"/>
                  </w:tblGrid>
                  <w:tr w:rsidR="008A1AA9">
                    <w:tc>
                      <w:tcPr>
                        <w:tcW w:w="0" w:type="auto"/>
                        <w:tcMar>
                          <w:top w:w="150" w:type="dxa"/>
                          <w:left w:w="150" w:type="dxa"/>
                          <w:bottom w:w="150" w:type="dxa"/>
                          <w:right w:w="150" w:type="dxa"/>
                        </w:tcMar>
                        <w:vAlign w:val="center"/>
                        <w:hideMark/>
                      </w:tcPr>
                      <w:p w:rsidR="008A1AA9" w:rsidRDefault="008A1AA9">
                        <w:r>
                          <w:rPr>
                            <w:noProof/>
                          </w:rPr>
                          <w:lastRenderedPageBreak/>
                          <w:drawing>
                            <wp:inline distT="0" distB="0" distL="0" distR="0">
                              <wp:extent cx="2626995" cy="3957955"/>
                              <wp:effectExtent l="0" t="0" r="1905" b="4445"/>
                              <wp:docPr id="7" name="Picture 7" descr="RCT Meet the Buyer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CT Meet the Buyer even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26995" cy="3957955"/>
                                      </a:xfrm>
                                      <a:prstGeom prst="rect">
                                        <a:avLst/>
                                      </a:prstGeom>
                                      <a:noFill/>
                                      <a:ln>
                                        <a:noFill/>
                                      </a:ln>
                                    </pic:spPr>
                                  </pic:pic>
                                </a:graphicData>
                              </a:graphic>
                            </wp:inline>
                          </w:drawing>
                        </w:r>
                      </w:p>
                    </w:tc>
                    <w:tc>
                      <w:tcPr>
                        <w:tcW w:w="0" w:type="auto"/>
                        <w:tcMar>
                          <w:top w:w="15" w:type="dxa"/>
                          <w:left w:w="15" w:type="dxa"/>
                          <w:bottom w:w="15" w:type="dxa"/>
                          <w:right w:w="15" w:type="dxa"/>
                        </w:tcMar>
                        <w:vAlign w:val="center"/>
                        <w:hideMark/>
                      </w:tcPr>
                      <w:p w:rsidR="008A1AA9" w:rsidRDefault="008A1AA9">
                        <w:pPr>
                          <w:rPr>
                            <w:rFonts w:eastAsia="Times New Roman"/>
                            <w:sz w:val="20"/>
                            <w:szCs w:val="20"/>
                          </w:rPr>
                        </w:pPr>
                      </w:p>
                    </w:tc>
                    <w:tc>
                      <w:tcPr>
                        <w:tcW w:w="0" w:type="auto"/>
                        <w:tcMar>
                          <w:top w:w="150" w:type="dxa"/>
                          <w:left w:w="150" w:type="dxa"/>
                          <w:bottom w:w="150" w:type="dxa"/>
                          <w:right w:w="150" w:type="dxa"/>
                        </w:tcMar>
                        <w:vAlign w:val="center"/>
                        <w:hideMark/>
                      </w:tcPr>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RCT Meet the Buyer Event</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br/>
                          <w:t>Businesses looking to network and secure new contracts enjoyed the eighth annual Meet the Buyer Event in February.</w:t>
                        </w:r>
                        <w:r>
                          <w:rPr>
                            <w:rFonts w:ascii="Arial" w:hAnsi="Arial" w:cs="Arial"/>
                            <w:color w:val="000000"/>
                            <w:sz w:val="20"/>
                            <w:szCs w:val="20"/>
                          </w:rPr>
                          <w:br/>
                          <w:t> </w:t>
                        </w:r>
                        <w:r>
                          <w:rPr>
                            <w:rFonts w:ascii="Arial" w:hAnsi="Arial" w:cs="Arial"/>
                            <w:color w:val="000000"/>
                            <w:sz w:val="20"/>
                            <w:szCs w:val="20"/>
                          </w:rPr>
                          <w:br/>
                          <w:t xml:space="preserve">NPS were present at the annual event, which is organised by Rhondda Cynon </w:t>
                        </w:r>
                        <w:proofErr w:type="spellStart"/>
                        <w:r>
                          <w:rPr>
                            <w:rFonts w:ascii="Arial" w:hAnsi="Arial" w:cs="Arial"/>
                            <w:color w:val="000000"/>
                            <w:sz w:val="20"/>
                            <w:szCs w:val="20"/>
                          </w:rPr>
                          <w:t>Taf</w:t>
                        </w:r>
                        <w:proofErr w:type="spellEnd"/>
                        <w:r>
                          <w:rPr>
                            <w:rFonts w:ascii="Arial" w:hAnsi="Arial" w:cs="Arial"/>
                            <w:color w:val="000000"/>
                            <w:sz w:val="20"/>
                            <w:szCs w:val="20"/>
                          </w:rPr>
                          <w:t xml:space="preserve"> Council’s Procurement Service. The event brings together key businesses, public sector buying organisations and industry experts to offer advice, support and a valuable networking opportunity.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xml:space="preserve">Thank you to all the businesses that came to visit us on the NPS </w:t>
                        </w:r>
                        <w:proofErr w:type="gramStart"/>
                        <w:r>
                          <w:rPr>
                            <w:rFonts w:ascii="Arial" w:hAnsi="Arial" w:cs="Arial"/>
                            <w:color w:val="000000"/>
                            <w:sz w:val="20"/>
                            <w:szCs w:val="20"/>
                          </w:rPr>
                          <w:t>stand</w:t>
                        </w:r>
                        <w:proofErr w:type="gramEnd"/>
                        <w:r>
                          <w:rPr>
                            <w:rFonts w:ascii="Arial" w:hAnsi="Arial" w:cs="Arial"/>
                            <w:color w:val="000000"/>
                            <w:sz w:val="20"/>
                            <w:szCs w:val="20"/>
                          </w:rPr>
                          <w:t xml:space="preserve"> to discuss current and upcoming opportunities. If you would like to find out more about our current and upcoming framework agreements/contracts, </w:t>
                        </w:r>
                        <w:hyperlink r:id="rId16" w:history="1">
                          <w:r>
                            <w:rPr>
                              <w:rStyle w:val="Hyperlink"/>
                              <w:rFonts w:ascii="Arial" w:hAnsi="Arial" w:cs="Arial"/>
                              <w:color w:val="093071"/>
                              <w:sz w:val="20"/>
                              <w:szCs w:val="20"/>
                            </w:rPr>
                            <w:t>please visit our website</w:t>
                          </w:r>
                        </w:hyperlink>
                        <w:r>
                          <w:rPr>
                            <w:rFonts w:ascii="Arial" w:hAnsi="Arial" w:cs="Arial"/>
                            <w:color w:val="000000"/>
                            <w:sz w:val="20"/>
                            <w:szCs w:val="20"/>
                          </w:rPr>
                          <w:t>.</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br/>
                          <w:t>A total of 216 people from 162 organisations attended the event. </w:t>
                        </w:r>
                      </w:p>
                    </w:tc>
                  </w:tr>
                </w:tbl>
                <w:p w:rsidR="008A1AA9" w:rsidRDefault="008A1AA9">
                  <w:pPr>
                    <w:jc w:val="center"/>
                    <w:rPr>
                      <w:rFonts w:eastAsia="Times New Roman"/>
                    </w:rPr>
                  </w:pPr>
                  <w:r>
                    <w:rPr>
                      <w:rFonts w:eastAsia="Times New Roman"/>
                    </w:rPr>
                    <w:pict>
                      <v:rect id="_x0000_i1027" style="width:451.3pt;height:1.5pt" o:hralign="center" o:hrstd="t" o:hr="t" fillcolor="#a0a0a0" stroked="f"/>
                    </w:pict>
                  </w:r>
                </w:p>
                <w:p w:rsidR="008A1AA9" w:rsidRDefault="008A1AA9">
                  <w:pPr>
                    <w:pStyle w:val="Heading2"/>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3. Forward Look</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To ensure we give both buyers and suppliers as much advance notice of NPS events as possible, we have created the following Forward Look table. Please contact the relevant category mailbox for further information, and remember to keep an eye on the NPS </w:t>
                  </w:r>
                  <w:hyperlink r:id="rId17" w:history="1">
                    <w:r>
                      <w:rPr>
                        <w:rStyle w:val="Hyperlink"/>
                        <w:rFonts w:ascii="Arial" w:hAnsi="Arial" w:cs="Arial"/>
                        <w:color w:val="093071"/>
                        <w:sz w:val="20"/>
                        <w:szCs w:val="20"/>
                      </w:rPr>
                      <w:t>Twitter</w:t>
                    </w:r>
                  </w:hyperlink>
                  <w:r>
                    <w:rPr>
                      <w:rFonts w:ascii="Arial" w:hAnsi="Arial" w:cs="Arial"/>
                      <w:color w:val="000000"/>
                      <w:sz w:val="20"/>
                      <w:szCs w:val="20"/>
                    </w:rPr>
                    <w:t xml:space="preserve"> and </w:t>
                  </w:r>
                  <w:hyperlink r:id="rId18" w:history="1">
                    <w:r>
                      <w:rPr>
                        <w:rStyle w:val="Hyperlink"/>
                        <w:rFonts w:ascii="Arial" w:hAnsi="Arial" w:cs="Arial"/>
                        <w:color w:val="093071"/>
                        <w:sz w:val="20"/>
                        <w:szCs w:val="20"/>
                      </w:rPr>
                      <w:t>LinkedIn</w:t>
                    </w:r>
                  </w:hyperlink>
                  <w:r>
                    <w:rPr>
                      <w:rFonts w:ascii="Arial" w:hAnsi="Arial" w:cs="Arial"/>
                      <w:color w:val="000000"/>
                      <w:sz w:val="20"/>
                      <w:szCs w:val="20"/>
                    </w:rPr>
                    <w:t xml:space="preserve"> pages and </w:t>
                  </w:r>
                  <w:hyperlink r:id="rId19" w:history="1">
                    <w:r>
                      <w:rPr>
                        <w:rStyle w:val="Hyperlink"/>
                        <w:rFonts w:ascii="Arial" w:hAnsi="Arial" w:cs="Arial"/>
                        <w:color w:val="093071"/>
                        <w:sz w:val="20"/>
                        <w:szCs w:val="20"/>
                      </w:rPr>
                      <w:t>Sell2Wales</w:t>
                    </w:r>
                  </w:hyperlink>
                  <w:r>
                    <w:rPr>
                      <w:rFonts w:ascii="Arial" w:hAnsi="Arial" w:cs="Arial"/>
                      <w:color w:val="000000"/>
                      <w:sz w:val="20"/>
                      <w:szCs w:val="20"/>
                    </w:rPr>
                    <w:t> for event announcements.</w:t>
                  </w:r>
                </w:p>
                <w:p w:rsidR="008A1AA9" w:rsidRDefault="008A1AA9">
                  <w:pPr>
                    <w:pStyle w:val="Heading3"/>
                    <w:spacing w:before="75" w:beforeAutospacing="0" w:after="150" w:afterAutospacing="0" w:line="264" w:lineRule="auto"/>
                    <w:rPr>
                      <w:rFonts w:ascii="Arial" w:eastAsia="Times New Roman" w:hAnsi="Arial" w:cs="Arial"/>
                      <w:color w:val="093071"/>
                    </w:rPr>
                  </w:pPr>
                </w:p>
                <w:p w:rsidR="008A1AA9" w:rsidRDefault="008A1AA9">
                  <w:pPr>
                    <w:pStyle w:val="Heading3"/>
                    <w:spacing w:before="75" w:beforeAutospacing="0" w:after="150" w:afterAutospacing="0" w:line="264" w:lineRule="auto"/>
                    <w:rPr>
                      <w:rFonts w:ascii="Arial" w:eastAsia="Times New Roman" w:hAnsi="Arial" w:cs="Arial"/>
                      <w:color w:val="093071"/>
                    </w:rPr>
                  </w:pPr>
                  <w:r>
                    <w:rPr>
                      <w:rFonts w:ascii="Arial" w:eastAsia="Times New Roman" w:hAnsi="Arial" w:cs="Arial"/>
                      <w:color w:val="093071"/>
                    </w:rPr>
                    <w:t>Supplier events</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If you are aware of a supplier that may be interested in any of these events, please let them know.</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r>
                    <w:rPr>
                      <w:noProof/>
                    </w:rPr>
                    <w:lastRenderedPageBreak/>
                    <w:drawing>
                      <wp:inline distT="0" distB="0" distL="0" distR="0">
                        <wp:extent cx="5329555" cy="3411855"/>
                        <wp:effectExtent l="0" t="0" r="4445" b="0"/>
                        <wp:docPr id="6" name="Picture 6" descr="March Suppli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rch Supplier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9555" cy="3411855"/>
                                </a:xfrm>
                                <a:prstGeom prst="rect">
                                  <a:avLst/>
                                </a:prstGeom>
                                <a:noFill/>
                                <a:ln>
                                  <a:noFill/>
                                </a:ln>
                              </pic:spPr>
                            </pic:pic>
                          </a:graphicData>
                        </a:graphic>
                      </wp:inline>
                    </w:drawing>
                  </w:r>
                </w:p>
                <w:p w:rsidR="008A1AA9" w:rsidRDefault="008A1AA9">
                  <w:pPr>
                    <w:pStyle w:val="Heading3"/>
                    <w:spacing w:before="75" w:beforeAutospacing="0" w:after="150" w:afterAutospacing="0" w:line="264" w:lineRule="auto"/>
                    <w:rPr>
                      <w:rFonts w:ascii="Arial" w:eastAsia="Times New Roman" w:hAnsi="Arial" w:cs="Arial"/>
                      <w:color w:val="093071"/>
                    </w:rPr>
                  </w:pPr>
                </w:p>
                <w:p w:rsidR="008A1AA9" w:rsidRDefault="008A1AA9">
                  <w:pPr>
                    <w:pStyle w:val="Heading3"/>
                    <w:spacing w:before="75" w:beforeAutospacing="0" w:after="150" w:afterAutospacing="0" w:line="264" w:lineRule="auto"/>
                    <w:rPr>
                      <w:rFonts w:ascii="Arial" w:eastAsia="Times New Roman" w:hAnsi="Arial" w:cs="Arial"/>
                      <w:color w:val="093071"/>
                    </w:rPr>
                  </w:pPr>
                  <w:r>
                    <w:rPr>
                      <w:rFonts w:ascii="Arial" w:eastAsia="Times New Roman" w:hAnsi="Arial" w:cs="Arial"/>
                      <w:color w:val="093071"/>
                    </w:rPr>
                    <w:t>Buyer events</w:t>
                  </w:r>
                </w:p>
                <w:p w:rsidR="008A1AA9" w:rsidRDefault="008A1AA9">
                  <w:r>
                    <w:rPr>
                      <w:noProof/>
                    </w:rPr>
                    <w:lastRenderedPageBreak/>
                    <w:drawing>
                      <wp:inline distT="0" distB="0" distL="0" distR="0">
                        <wp:extent cx="5329555" cy="4817745"/>
                        <wp:effectExtent l="0" t="0" r="4445" b="1905"/>
                        <wp:docPr id="5" name="Picture 5" descr="March Buyers Forward L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rch Buyers Forward Look"/>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29555" cy="4817745"/>
                                </a:xfrm>
                                <a:prstGeom prst="rect">
                                  <a:avLst/>
                                </a:prstGeom>
                                <a:noFill/>
                                <a:ln>
                                  <a:noFill/>
                                </a:ln>
                              </pic:spPr>
                            </pic:pic>
                          </a:graphicData>
                        </a:graphic>
                      </wp:inline>
                    </w:drawing>
                  </w:r>
                  <w:r>
                    <w:rPr>
                      <w:noProof/>
                    </w:rPr>
                    <w:lastRenderedPageBreak/>
                    <w:drawing>
                      <wp:inline distT="0" distB="0" distL="0" distR="0">
                        <wp:extent cx="5329555" cy="6980555"/>
                        <wp:effectExtent l="0" t="0" r="4445" b="0"/>
                        <wp:docPr id="4" name="Picture 4" descr="March Buyers Forward Lo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rch Buyers Forward Look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29555" cy="6980555"/>
                                </a:xfrm>
                                <a:prstGeom prst="rect">
                                  <a:avLst/>
                                </a:prstGeom>
                                <a:noFill/>
                                <a:ln>
                                  <a:noFill/>
                                </a:ln>
                              </pic:spPr>
                            </pic:pic>
                          </a:graphicData>
                        </a:graphic>
                      </wp:inline>
                    </w:drawing>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For further information on the above events, please contact the corresponding category mailbox below:</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hyperlink r:id="rId23" w:history="1">
                    <w:r>
                      <w:rPr>
                        <w:rStyle w:val="Hyperlink"/>
                        <w:rFonts w:ascii="Arial" w:hAnsi="Arial" w:cs="Arial"/>
                        <w:color w:val="093071"/>
                        <w:sz w:val="20"/>
                        <w:szCs w:val="20"/>
                      </w:rPr>
                      <w:t>Construction and Facilities Management</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4" w:history="1">
                    <w:r>
                      <w:rPr>
                        <w:rStyle w:val="Hyperlink"/>
                        <w:rFonts w:ascii="Arial" w:hAnsi="Arial" w:cs="Arial"/>
                        <w:color w:val="093071"/>
                        <w:sz w:val="20"/>
                        <w:szCs w:val="20"/>
                      </w:rPr>
                      <w:t>Corporate and Business Support Services</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5" w:history="1">
                    <w:r>
                      <w:rPr>
                        <w:rStyle w:val="Hyperlink"/>
                        <w:rFonts w:ascii="Arial" w:hAnsi="Arial" w:cs="Arial"/>
                        <w:color w:val="093071"/>
                        <w:sz w:val="20"/>
                        <w:szCs w:val="20"/>
                      </w:rPr>
                      <w:t>Fleet and Transport</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6" w:history="1">
                    <w:r>
                      <w:rPr>
                        <w:rStyle w:val="Hyperlink"/>
                        <w:rFonts w:ascii="Arial" w:hAnsi="Arial" w:cs="Arial"/>
                        <w:color w:val="093071"/>
                        <w:sz w:val="20"/>
                        <w:szCs w:val="20"/>
                      </w:rPr>
                      <w:t>Food</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7" w:history="1">
                    <w:r>
                      <w:rPr>
                        <w:rStyle w:val="Hyperlink"/>
                        <w:rFonts w:ascii="Arial" w:hAnsi="Arial" w:cs="Arial"/>
                        <w:color w:val="093071"/>
                        <w:sz w:val="20"/>
                        <w:szCs w:val="20"/>
                      </w:rPr>
                      <w:t>Information and Communications Technology</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8" w:history="1">
                    <w:r>
                      <w:rPr>
                        <w:rStyle w:val="Hyperlink"/>
                        <w:rFonts w:ascii="Arial" w:hAnsi="Arial" w:cs="Arial"/>
                        <w:color w:val="093071"/>
                        <w:sz w:val="20"/>
                        <w:szCs w:val="20"/>
                      </w:rPr>
                      <w:t>People Services and Utilities</w:t>
                    </w:r>
                  </w:hyperlink>
                </w:p>
                <w:p w:rsidR="008A1AA9" w:rsidRDefault="008A1AA9">
                  <w:pPr>
                    <w:pStyle w:val="gdp"/>
                    <w:spacing w:before="0" w:beforeAutospacing="0" w:after="0" w:afterAutospacing="0" w:line="336" w:lineRule="auto"/>
                    <w:rPr>
                      <w:rFonts w:ascii="Arial" w:hAnsi="Arial" w:cs="Arial"/>
                      <w:color w:val="000000"/>
                      <w:sz w:val="20"/>
                      <w:szCs w:val="20"/>
                    </w:rPr>
                  </w:pPr>
                  <w:hyperlink r:id="rId29" w:history="1">
                    <w:r>
                      <w:rPr>
                        <w:rStyle w:val="Hyperlink"/>
                        <w:rFonts w:ascii="Arial" w:hAnsi="Arial" w:cs="Arial"/>
                        <w:color w:val="093071"/>
                        <w:sz w:val="20"/>
                        <w:szCs w:val="20"/>
                      </w:rPr>
                      <w:t>Professional Services</w:t>
                    </w:r>
                  </w:hyperlink>
                </w:p>
                <w:p w:rsidR="008A1AA9" w:rsidRDefault="008A1AA9">
                  <w:pPr>
                    <w:jc w:val="center"/>
                    <w:rPr>
                      <w:rFonts w:eastAsia="Times New Roman"/>
                    </w:rPr>
                  </w:pPr>
                  <w:r>
                    <w:rPr>
                      <w:rFonts w:eastAsia="Times New Roman"/>
                    </w:rPr>
                    <w:pict>
                      <v:rect id="_x0000_i1028" style="width:451.3pt;height:1.5pt" o:hralign="center" o:hrstd="t" o:hr="t" fillcolor="#a0a0a0" stroked="f"/>
                    </w:pict>
                  </w:r>
                </w:p>
                <w:p w:rsidR="008A1AA9" w:rsidRDefault="008A1AA9">
                  <w:pPr>
                    <w:pStyle w:val="Heading2"/>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4. Current and upcoming activity by category</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There are a number of Prior Information Notices and Contract Notices listed below. All will be advertised through Sell2Wales, however please share this information with as many suppliers as possible if you think they would be interested.</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br/>
                    <w:t>If you would like further information, please contact the relevant team by e-mail.</w:t>
                  </w:r>
                </w:p>
                <w:p w:rsidR="008A1AA9" w:rsidRDefault="008A1AA9">
                  <w:pPr>
                    <w:pStyle w:val="gdp"/>
                    <w:spacing w:before="0" w:beforeAutospacing="0" w:after="0" w:afterAutospacing="0" w:line="336" w:lineRule="auto"/>
                    <w:rPr>
                      <w:rFonts w:ascii="Arial" w:hAnsi="Arial" w:cs="Arial"/>
                      <w:color w:val="000000"/>
                      <w:sz w:val="20"/>
                      <w:szCs w:val="20"/>
                    </w:rPr>
                  </w:pPr>
                </w:p>
                <w:tbl>
                  <w:tblPr>
                    <w:tblW w:w="5000" w:type="pct"/>
                    <w:tblCellMar>
                      <w:left w:w="0" w:type="dxa"/>
                      <w:right w:w="0" w:type="dxa"/>
                    </w:tblCellMar>
                    <w:tblLook w:val="04A0" w:firstRow="1" w:lastRow="0" w:firstColumn="1" w:lastColumn="0" w:noHBand="0" w:noVBand="1"/>
                  </w:tblPr>
                  <w:tblGrid>
                    <w:gridCol w:w="5152"/>
                    <w:gridCol w:w="36"/>
                    <w:gridCol w:w="3212"/>
                  </w:tblGrid>
                  <w:tr w:rsidR="008A1AA9">
                    <w:tc>
                      <w:tcPr>
                        <w:tcW w:w="0" w:type="auto"/>
                        <w:tcMar>
                          <w:top w:w="150" w:type="dxa"/>
                          <w:left w:w="150" w:type="dxa"/>
                          <w:bottom w:w="150" w:type="dxa"/>
                          <w:right w:w="150" w:type="dxa"/>
                        </w:tcMar>
                        <w:vAlign w:val="center"/>
                      </w:tcPr>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Construction and Facilities Management</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Prior Information Notices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numPr>
                            <w:ilvl w:val="0"/>
                            <w:numId w:val="2"/>
                          </w:numPr>
                          <w:rPr>
                            <w:rFonts w:ascii="Arial" w:eastAsia="Times New Roman" w:hAnsi="Arial" w:cs="Arial"/>
                            <w:color w:val="000000"/>
                            <w:sz w:val="20"/>
                            <w:szCs w:val="20"/>
                          </w:rPr>
                        </w:pPr>
                        <w:hyperlink r:id="rId30" w:history="1">
                          <w:r>
                            <w:rPr>
                              <w:rStyle w:val="Hyperlink"/>
                              <w:rFonts w:ascii="Arial" w:eastAsia="Times New Roman" w:hAnsi="Arial" w:cs="Arial"/>
                              <w:color w:val="093071"/>
                              <w:sz w:val="20"/>
                              <w:szCs w:val="20"/>
                            </w:rPr>
                            <w:t>Hand Tools, Plant and Equipment</w:t>
                          </w:r>
                        </w:hyperlink>
                        <w:r>
                          <w:rPr>
                            <w:rFonts w:ascii="Arial" w:eastAsia="Times New Roman" w:hAnsi="Arial" w:cs="Arial"/>
                            <w:color w:val="000000"/>
                            <w:sz w:val="20"/>
                            <w:szCs w:val="20"/>
                          </w:rPr>
                          <w:t xml:space="preserve"> - issued 4 March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numPr>
                            <w:ilvl w:val="0"/>
                            <w:numId w:val="3"/>
                          </w:numPr>
                          <w:rPr>
                            <w:rFonts w:ascii="Arial" w:eastAsia="Times New Roman" w:hAnsi="Arial" w:cs="Arial"/>
                            <w:color w:val="000000"/>
                            <w:sz w:val="20"/>
                            <w:szCs w:val="20"/>
                          </w:rPr>
                        </w:pPr>
                        <w:r>
                          <w:rPr>
                            <w:rFonts w:ascii="Arial" w:eastAsia="Times New Roman" w:hAnsi="Arial" w:cs="Arial"/>
                            <w:color w:val="000000"/>
                            <w:sz w:val="20"/>
                            <w:szCs w:val="20"/>
                          </w:rPr>
                          <w:t>Timelines have been reviewed and head line details for amended start dates are as follows:</w:t>
                        </w:r>
                        <w:r>
                          <w:rPr>
                            <w:rFonts w:ascii="Arial" w:eastAsia="Times New Roman" w:hAnsi="Arial" w:cs="Arial"/>
                            <w:color w:val="000000"/>
                            <w:sz w:val="20"/>
                            <w:szCs w:val="20"/>
                          </w:rPr>
                          <w:br/>
                        </w:r>
                        <w:r>
                          <w:rPr>
                            <w:rFonts w:ascii="Arial" w:eastAsia="Times New Roman" w:hAnsi="Arial" w:cs="Arial"/>
                            <w:color w:val="000000"/>
                            <w:sz w:val="20"/>
                            <w:szCs w:val="20"/>
                          </w:rPr>
                          <w:br/>
                          <w:t>- Construction Equipment: Hand Tools, Hire &amp; Equipment Purchase - Week commencing 29 August 2016</w:t>
                        </w:r>
                        <w:r>
                          <w:rPr>
                            <w:rFonts w:ascii="Arial" w:eastAsia="Times New Roman" w:hAnsi="Arial" w:cs="Arial"/>
                            <w:color w:val="000000"/>
                            <w:sz w:val="20"/>
                            <w:szCs w:val="20"/>
                          </w:rPr>
                          <w:br/>
                          <w:t>- Construction Equipment: Plant &amp; Equipment Purchase and Hire - Week commencing 3 October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 xml:space="preserve">Contact: </w:t>
                        </w:r>
                        <w:hyperlink r:id="rId31" w:history="1">
                          <w:r>
                            <w:rPr>
                              <w:rStyle w:val="Hyperlink"/>
                              <w:rFonts w:ascii="Arial" w:hAnsi="Arial" w:cs="Arial"/>
                              <w:b/>
                              <w:bCs/>
                              <w:color w:val="093071"/>
                              <w:sz w:val="20"/>
                              <w:szCs w:val="20"/>
                            </w:rPr>
                            <w:t>NPSConstruction&amp;FM@wales.gsi.gov.uk</w:t>
                          </w:r>
                        </w:hyperlink>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tc>
                    <w:tc>
                      <w:tcPr>
                        <w:tcW w:w="0" w:type="auto"/>
                        <w:tcMar>
                          <w:top w:w="15" w:type="dxa"/>
                          <w:left w:w="15" w:type="dxa"/>
                          <w:bottom w:w="15" w:type="dxa"/>
                          <w:right w:w="15" w:type="dxa"/>
                        </w:tcMar>
                        <w:vAlign w:val="center"/>
                        <w:hideMark/>
                      </w:tcPr>
                      <w:p w:rsidR="008A1AA9" w:rsidRDefault="008A1AA9">
                        <w:pPr>
                          <w:rPr>
                            <w:rFonts w:eastAsia="Times New Roman"/>
                            <w:sz w:val="20"/>
                            <w:szCs w:val="20"/>
                          </w:rPr>
                        </w:pPr>
                      </w:p>
                    </w:tc>
                    <w:tc>
                      <w:tcPr>
                        <w:tcW w:w="0" w:type="auto"/>
                        <w:tcMar>
                          <w:top w:w="150" w:type="dxa"/>
                          <w:left w:w="150" w:type="dxa"/>
                          <w:bottom w:w="150" w:type="dxa"/>
                          <w:right w:w="150" w:type="dxa"/>
                        </w:tcMar>
                        <w:vAlign w:val="center"/>
                        <w:hideMark/>
                      </w:tcPr>
                      <w:p w:rsidR="008A1AA9" w:rsidRDefault="008A1AA9">
                        <w:r>
                          <w:rPr>
                            <w:noProof/>
                          </w:rPr>
                          <w:drawing>
                            <wp:inline distT="0" distB="0" distL="0" distR="0">
                              <wp:extent cx="1849120" cy="1849120"/>
                              <wp:effectExtent l="0" t="0" r="0" b="0"/>
                              <wp:docPr id="3" name="Picture 3" descr="Construction and Facilities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nstruction and Facilities Management"/>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49120" cy="1849120"/>
                                      </a:xfrm>
                                      <a:prstGeom prst="rect">
                                        <a:avLst/>
                                      </a:prstGeom>
                                      <a:noFill/>
                                      <a:ln>
                                        <a:noFill/>
                                      </a:ln>
                                    </pic:spPr>
                                  </pic:pic>
                                </a:graphicData>
                              </a:graphic>
                            </wp:inline>
                          </w:drawing>
                        </w:r>
                      </w:p>
                    </w:tc>
                  </w:tr>
                </w:tbl>
                <w:p w:rsidR="008A1AA9" w:rsidRDefault="008A1AA9">
                  <w:pPr>
                    <w:jc w:val="center"/>
                    <w:rPr>
                      <w:rFonts w:eastAsia="Times New Roman"/>
                    </w:rPr>
                  </w:pPr>
                  <w:r>
                    <w:rPr>
                      <w:rFonts w:eastAsia="Times New Roman"/>
                    </w:rPr>
                    <w:pict>
                      <v:rect id="_x0000_i1029" style="width:451.3pt;height:1.5pt" o:hralign="center" o:hrstd="t" o:hr="t" fillcolor="#a0a0a0" stroked="f"/>
                    </w:pict>
                  </w:r>
                </w:p>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Corporate and Business Support Services</w:t>
                  </w:r>
                </w:p>
                <w:p w:rsidR="008A1AA9" w:rsidRDefault="008A1AA9">
                  <w:pPr>
                    <w:pStyle w:val="Heading3"/>
                    <w:spacing w:before="75" w:beforeAutospacing="0" w:after="150" w:afterAutospacing="0" w:line="264" w:lineRule="auto"/>
                    <w:rPr>
                      <w:rFonts w:ascii="Arial" w:eastAsia="Times New Roman" w:hAnsi="Arial" w:cs="Arial"/>
                      <w:color w:val="093071"/>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Contract Notices</w:t>
                  </w:r>
                </w:p>
                <w:p w:rsidR="008A1AA9" w:rsidRDefault="008A1AA9">
                  <w:pPr>
                    <w:numPr>
                      <w:ilvl w:val="0"/>
                      <w:numId w:val="4"/>
                    </w:numPr>
                    <w:rPr>
                      <w:rFonts w:ascii="Arial" w:eastAsia="Times New Roman" w:hAnsi="Arial" w:cs="Arial"/>
                      <w:color w:val="000000"/>
                      <w:sz w:val="20"/>
                      <w:szCs w:val="20"/>
                    </w:rPr>
                  </w:pPr>
                  <w:hyperlink r:id="rId33" w:history="1">
                    <w:r>
                      <w:rPr>
                        <w:rStyle w:val="Hyperlink"/>
                        <w:rFonts w:ascii="Arial" w:eastAsia="Times New Roman" w:hAnsi="Arial" w:cs="Arial"/>
                        <w:color w:val="093071"/>
                        <w:sz w:val="20"/>
                        <w:szCs w:val="20"/>
                      </w:rPr>
                      <w:t>Postal and Courier Services &amp; Mailroom Equipment Framework</w:t>
                    </w:r>
                  </w:hyperlink>
                  <w:r>
                    <w:rPr>
                      <w:rFonts w:ascii="Arial" w:eastAsia="Times New Roman" w:hAnsi="Arial" w:cs="Arial"/>
                      <w:color w:val="000000"/>
                      <w:sz w:val="20"/>
                      <w:szCs w:val="20"/>
                    </w:rPr>
                    <w:t xml:space="preserve"> - issued 10 February 2016. Deadline for submissions 22 March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Category Forum Group (CFG) Outcome Reports</w:t>
                  </w:r>
                </w:p>
                <w:p w:rsidR="008A1AA9" w:rsidRDefault="008A1AA9">
                  <w:pPr>
                    <w:numPr>
                      <w:ilvl w:val="0"/>
                      <w:numId w:val="5"/>
                    </w:numPr>
                    <w:rPr>
                      <w:rFonts w:ascii="Arial" w:eastAsia="Times New Roman" w:hAnsi="Arial" w:cs="Arial"/>
                      <w:color w:val="000000"/>
                      <w:sz w:val="20"/>
                      <w:szCs w:val="20"/>
                    </w:rPr>
                  </w:pPr>
                  <w:hyperlink r:id="rId34" w:history="1">
                    <w:r>
                      <w:rPr>
                        <w:rStyle w:val="Hyperlink"/>
                        <w:rFonts w:ascii="Arial" w:eastAsia="Times New Roman" w:hAnsi="Arial" w:cs="Arial"/>
                        <w:color w:val="093071"/>
                        <w:sz w:val="20"/>
                        <w:szCs w:val="20"/>
                      </w:rPr>
                      <w:t xml:space="preserve">Stationery and Paper CFG Outcomes Report now available on the Sell2Wales </w:t>
                    </w:r>
                    <w:r>
                      <w:rPr>
                        <w:rStyle w:val="Hyperlink"/>
                        <w:rFonts w:ascii="Arial" w:eastAsia="Times New Roman" w:hAnsi="Arial" w:cs="Arial"/>
                        <w:color w:val="093071"/>
                        <w:sz w:val="20"/>
                        <w:szCs w:val="20"/>
                      </w:rPr>
                      <w:lastRenderedPageBreak/>
                      <w:t>website</w:t>
                    </w:r>
                  </w:hyperlink>
                  <w:r>
                    <w:rPr>
                      <w:rFonts w:ascii="Arial" w:eastAsia="Times New Roman" w:hAnsi="Arial" w:cs="Arial"/>
                      <w:color w:val="000000"/>
                      <w:sz w:val="20"/>
                      <w:szCs w:val="20"/>
                    </w:rPr>
                    <w:t>.</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numPr>
                      <w:ilvl w:val="0"/>
                      <w:numId w:val="6"/>
                    </w:numPr>
                    <w:rPr>
                      <w:rFonts w:ascii="Arial" w:eastAsia="Times New Roman" w:hAnsi="Arial" w:cs="Arial"/>
                      <w:color w:val="000000"/>
                      <w:sz w:val="20"/>
                      <w:szCs w:val="20"/>
                    </w:rPr>
                  </w:pPr>
                  <w:r>
                    <w:rPr>
                      <w:rFonts w:ascii="Arial" w:eastAsia="Times New Roman" w:hAnsi="Arial" w:cs="Arial"/>
                      <w:color w:val="000000"/>
                      <w:sz w:val="20"/>
                      <w:szCs w:val="20"/>
                    </w:rPr>
                    <w:t>Supply of High Visibility and Personal Protective Equipment (PPE), Uniforms, Workwear and Leisurewear - we are currently at evaluation stage. Sampling events will be arrange for end of March/early April. If you would like further information, please contact the mailbox below.</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Contact: </w:t>
                  </w:r>
                  <w:hyperlink r:id="rId35" w:history="1">
                    <w:r>
                      <w:rPr>
                        <w:rStyle w:val="Hyperlink"/>
                        <w:rFonts w:ascii="Arial" w:hAnsi="Arial" w:cs="Arial"/>
                        <w:b/>
                        <w:bCs/>
                        <w:color w:val="093071"/>
                        <w:sz w:val="20"/>
                        <w:szCs w:val="20"/>
                      </w:rPr>
                      <w:t>NPSCorporateServices@wales.gsi.gov.uk</w:t>
                    </w:r>
                  </w:hyperlink>
                </w:p>
                <w:p w:rsidR="008A1AA9" w:rsidRDefault="008A1AA9">
                  <w:pPr>
                    <w:jc w:val="center"/>
                    <w:rPr>
                      <w:rFonts w:eastAsia="Times New Roman"/>
                    </w:rPr>
                  </w:pPr>
                  <w:r>
                    <w:rPr>
                      <w:rFonts w:eastAsia="Times New Roman"/>
                    </w:rPr>
                    <w:pict>
                      <v:rect id="_x0000_i1030" style="width:451.3pt;height:1.5pt" o:hralign="center" o:hrstd="t" o:hr="t" fillcolor="#a0a0a0" stroked="f"/>
                    </w:pict>
                  </w:r>
                </w:p>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Fleet and Transport</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numPr>
                      <w:ilvl w:val="0"/>
                      <w:numId w:val="7"/>
                    </w:numPr>
                    <w:rPr>
                      <w:rFonts w:ascii="Arial" w:eastAsia="Times New Roman" w:hAnsi="Arial" w:cs="Arial"/>
                      <w:color w:val="000000"/>
                      <w:sz w:val="20"/>
                      <w:szCs w:val="20"/>
                    </w:rPr>
                  </w:pPr>
                  <w:r>
                    <w:rPr>
                      <w:rFonts w:ascii="Arial" w:eastAsia="Times New Roman" w:hAnsi="Arial" w:cs="Arial"/>
                      <w:color w:val="000000"/>
                      <w:sz w:val="20"/>
                      <w:szCs w:val="20"/>
                    </w:rPr>
                    <w:t>Tyres - NPS will continue to coordinate collaborative mini-competitions. Customers should contact the mailbox below if their organisation wishes to take part in these mini-competitions. Not only is NPS trying to take the burden of the mini-competition from customers, but the aggregated commitment is expected to improve results.</w:t>
                  </w:r>
                </w:p>
                <w:p w:rsidR="008A1AA9" w:rsidRDefault="008A1AA9">
                  <w:pPr>
                    <w:numPr>
                      <w:ilvl w:val="0"/>
                      <w:numId w:val="7"/>
                    </w:numPr>
                    <w:rPr>
                      <w:rFonts w:ascii="Arial" w:eastAsia="Times New Roman" w:hAnsi="Arial" w:cs="Arial"/>
                      <w:color w:val="000000"/>
                      <w:sz w:val="20"/>
                      <w:szCs w:val="20"/>
                    </w:rPr>
                  </w:pPr>
                  <w:r>
                    <w:rPr>
                      <w:rFonts w:ascii="Arial" w:eastAsia="Times New Roman" w:hAnsi="Arial" w:cs="Arial"/>
                      <w:color w:val="000000"/>
                      <w:sz w:val="20"/>
                      <w:szCs w:val="20"/>
                    </w:rPr>
                    <w:t>Fuel Cards - NPS undertook a Further Competition against the Crown Commercial Service Framework Agreement for Fuel Cards and Associated Services Ref: RM1027. Any customer wishing to make use of the terms agreed under the mini-competition, please contact the mailbox below.</w:t>
                  </w:r>
                </w:p>
                <w:p w:rsidR="008A1AA9" w:rsidRDefault="008A1AA9">
                  <w:pPr>
                    <w:numPr>
                      <w:ilvl w:val="0"/>
                      <w:numId w:val="7"/>
                    </w:numPr>
                    <w:rPr>
                      <w:rFonts w:ascii="Arial" w:eastAsia="Times New Roman" w:hAnsi="Arial" w:cs="Arial"/>
                      <w:color w:val="000000"/>
                      <w:sz w:val="20"/>
                      <w:szCs w:val="20"/>
                    </w:rPr>
                  </w:pPr>
                  <w:r>
                    <w:rPr>
                      <w:rFonts w:ascii="Arial" w:eastAsia="Times New Roman" w:hAnsi="Arial" w:cs="Arial"/>
                      <w:color w:val="000000"/>
                      <w:sz w:val="20"/>
                      <w:szCs w:val="20"/>
                    </w:rPr>
                    <w:t>Vehicle Spares - A successful Joint Bidding event was held on 11 March 2016, with suppliers who expressed an interest in forming a consortia to respond to the forthcoming tender. A further Category Forum Group meeting is being planned during March/April. Stakeholder representatives will be notified as soon as possible.</w:t>
                  </w:r>
                </w:p>
                <w:p w:rsidR="008A1AA9" w:rsidRDefault="008A1AA9">
                  <w:pPr>
                    <w:numPr>
                      <w:ilvl w:val="0"/>
                      <w:numId w:val="7"/>
                    </w:numPr>
                    <w:rPr>
                      <w:rFonts w:ascii="Arial" w:eastAsia="Times New Roman" w:hAnsi="Arial" w:cs="Arial"/>
                      <w:color w:val="000000"/>
                      <w:sz w:val="20"/>
                      <w:szCs w:val="20"/>
                    </w:rPr>
                  </w:pPr>
                  <w:r>
                    <w:rPr>
                      <w:rFonts w:ascii="Arial" w:eastAsia="Times New Roman" w:hAnsi="Arial" w:cs="Arial"/>
                      <w:color w:val="000000"/>
                      <w:sz w:val="20"/>
                      <w:szCs w:val="20"/>
                    </w:rPr>
                    <w:t>Timelines have been reviewed and head line details for amended start dates are as follows:</w:t>
                  </w:r>
                  <w:r>
                    <w:rPr>
                      <w:rFonts w:ascii="Arial" w:eastAsia="Times New Roman" w:hAnsi="Arial" w:cs="Arial"/>
                      <w:color w:val="000000"/>
                      <w:sz w:val="20"/>
                      <w:szCs w:val="20"/>
                    </w:rPr>
                    <w:br/>
                  </w:r>
                  <w:r>
                    <w:rPr>
                      <w:rFonts w:ascii="Arial" w:eastAsia="Times New Roman" w:hAnsi="Arial" w:cs="Arial"/>
                      <w:color w:val="000000"/>
                      <w:sz w:val="20"/>
                      <w:szCs w:val="20"/>
                    </w:rPr>
                    <w:br/>
                    <w:t>- Vehicle Spares - Week commencing 3 October 2016</w:t>
                  </w:r>
                  <w:r>
                    <w:rPr>
                      <w:rFonts w:ascii="Arial" w:eastAsia="Times New Roman" w:hAnsi="Arial" w:cs="Arial"/>
                      <w:color w:val="000000"/>
                      <w:sz w:val="20"/>
                      <w:szCs w:val="20"/>
                    </w:rPr>
                    <w:br/>
                    <w:t>- Driver Licence Checks - Week commencing 1 August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 xml:space="preserve">Contact: </w:t>
                  </w:r>
                  <w:hyperlink r:id="rId36" w:history="1">
                    <w:r>
                      <w:rPr>
                        <w:rStyle w:val="Hyperlink"/>
                        <w:rFonts w:ascii="Arial" w:hAnsi="Arial" w:cs="Arial"/>
                        <w:b/>
                        <w:bCs/>
                        <w:color w:val="093071"/>
                        <w:sz w:val="20"/>
                        <w:szCs w:val="20"/>
                      </w:rPr>
                      <w:t>NPSFleet@wales.gsi.gov.uk</w:t>
                    </w:r>
                  </w:hyperlink>
                </w:p>
                <w:p w:rsidR="008A1AA9" w:rsidRDefault="008A1AA9">
                  <w:pPr>
                    <w:jc w:val="center"/>
                    <w:rPr>
                      <w:rFonts w:eastAsia="Times New Roman"/>
                    </w:rPr>
                  </w:pPr>
                  <w:r>
                    <w:rPr>
                      <w:rFonts w:eastAsia="Times New Roman"/>
                    </w:rPr>
                    <w:pict>
                      <v:rect id="_x0000_i1031"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3300"/>
                    <w:gridCol w:w="36"/>
                    <w:gridCol w:w="5064"/>
                  </w:tblGrid>
                  <w:tr w:rsidR="008A1AA9">
                    <w:tc>
                      <w:tcPr>
                        <w:tcW w:w="0" w:type="auto"/>
                        <w:tcMar>
                          <w:top w:w="150" w:type="dxa"/>
                          <w:left w:w="150" w:type="dxa"/>
                          <w:bottom w:w="150" w:type="dxa"/>
                          <w:right w:w="150" w:type="dxa"/>
                        </w:tcMar>
                        <w:vAlign w:val="center"/>
                        <w:hideMark/>
                      </w:tcPr>
                      <w:p w:rsidR="008A1AA9" w:rsidRDefault="008A1AA9">
                        <w:r>
                          <w:rPr>
                            <w:noProof/>
                          </w:rPr>
                          <w:drawing>
                            <wp:inline distT="0" distB="0" distL="0" distR="0">
                              <wp:extent cx="1896745" cy="1896745"/>
                              <wp:effectExtent l="0" t="0" r="8255" b="8255"/>
                              <wp:docPr id="2" name="Picture 2" descr="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oo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96745" cy="1896745"/>
                                      </a:xfrm>
                                      <a:prstGeom prst="rect">
                                        <a:avLst/>
                                      </a:prstGeom>
                                      <a:noFill/>
                                      <a:ln>
                                        <a:noFill/>
                                      </a:ln>
                                    </pic:spPr>
                                  </pic:pic>
                                </a:graphicData>
                              </a:graphic>
                            </wp:inline>
                          </w:drawing>
                        </w:r>
                      </w:p>
                    </w:tc>
                    <w:tc>
                      <w:tcPr>
                        <w:tcW w:w="0" w:type="auto"/>
                        <w:tcMar>
                          <w:top w:w="15" w:type="dxa"/>
                          <w:left w:w="15" w:type="dxa"/>
                          <w:bottom w:w="15" w:type="dxa"/>
                          <w:right w:w="15" w:type="dxa"/>
                        </w:tcMar>
                        <w:vAlign w:val="center"/>
                        <w:hideMark/>
                      </w:tcPr>
                      <w:p w:rsidR="008A1AA9" w:rsidRDefault="008A1AA9">
                        <w:pPr>
                          <w:rPr>
                            <w:rFonts w:eastAsia="Times New Roman"/>
                            <w:sz w:val="20"/>
                            <w:szCs w:val="20"/>
                          </w:rPr>
                        </w:pPr>
                      </w:p>
                    </w:tc>
                    <w:tc>
                      <w:tcPr>
                        <w:tcW w:w="0" w:type="auto"/>
                        <w:tcMar>
                          <w:top w:w="150" w:type="dxa"/>
                          <w:left w:w="150" w:type="dxa"/>
                          <w:bottom w:w="150" w:type="dxa"/>
                          <w:right w:w="150" w:type="dxa"/>
                        </w:tcMar>
                        <w:vAlign w:val="center"/>
                      </w:tcPr>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Food</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Contract Notices</w:t>
                        </w:r>
                      </w:p>
                      <w:p w:rsidR="008A1AA9" w:rsidRDefault="008A1AA9">
                        <w:pPr>
                          <w:numPr>
                            <w:ilvl w:val="0"/>
                            <w:numId w:val="8"/>
                          </w:numPr>
                          <w:rPr>
                            <w:rFonts w:ascii="Arial" w:eastAsia="Times New Roman" w:hAnsi="Arial" w:cs="Arial"/>
                            <w:color w:val="000000"/>
                            <w:sz w:val="20"/>
                            <w:szCs w:val="20"/>
                          </w:rPr>
                        </w:pPr>
                        <w:hyperlink r:id="rId38" w:history="1">
                          <w:r>
                            <w:rPr>
                              <w:rStyle w:val="Hyperlink"/>
                              <w:rFonts w:ascii="Arial" w:eastAsia="Times New Roman" w:hAnsi="Arial" w:cs="Arial"/>
                              <w:color w:val="093071"/>
                              <w:sz w:val="20"/>
                              <w:szCs w:val="20"/>
                            </w:rPr>
                            <w:t>Supply of Sandwiches and Sandwich Fillings</w:t>
                          </w:r>
                        </w:hyperlink>
                        <w:r>
                          <w:rPr>
                            <w:rFonts w:ascii="Arial" w:eastAsia="Times New Roman" w:hAnsi="Arial" w:cs="Arial"/>
                            <w:color w:val="000000"/>
                            <w:sz w:val="20"/>
                            <w:szCs w:val="20"/>
                          </w:rPr>
                          <w:t xml:space="preserve"> - issued 7 March 2016. Deadline for responses 23 March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Upcoming Contract Notices</w:t>
                        </w:r>
                      </w:p>
                      <w:p w:rsidR="008A1AA9" w:rsidRDefault="008A1AA9">
                        <w:pPr>
                          <w:numPr>
                            <w:ilvl w:val="0"/>
                            <w:numId w:val="9"/>
                          </w:numPr>
                          <w:rPr>
                            <w:rFonts w:ascii="Arial" w:eastAsia="Times New Roman" w:hAnsi="Arial" w:cs="Arial"/>
                            <w:color w:val="000000"/>
                            <w:sz w:val="20"/>
                            <w:szCs w:val="20"/>
                          </w:rPr>
                        </w:pPr>
                        <w:r>
                          <w:rPr>
                            <w:rFonts w:ascii="Arial" w:eastAsia="Times New Roman" w:hAnsi="Arial" w:cs="Arial"/>
                            <w:color w:val="000000"/>
                            <w:sz w:val="20"/>
                            <w:szCs w:val="20"/>
                          </w:rPr>
                          <w:t>Supply of Frozen Plated Meals - due to be issued w/c 21 March 2016. </w:t>
                        </w:r>
                      </w:p>
                    </w:tc>
                  </w:tr>
                </w:tbl>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numPr>
                      <w:ilvl w:val="0"/>
                      <w:numId w:val="10"/>
                    </w:numPr>
                    <w:rPr>
                      <w:rFonts w:ascii="Arial" w:eastAsia="Times New Roman" w:hAnsi="Arial" w:cs="Arial"/>
                      <w:color w:val="000000"/>
                      <w:sz w:val="20"/>
                      <w:szCs w:val="20"/>
                    </w:rPr>
                  </w:pPr>
                  <w:r>
                    <w:rPr>
                      <w:rFonts w:ascii="Arial" w:eastAsia="Times New Roman" w:hAnsi="Arial" w:cs="Arial"/>
                      <w:color w:val="000000"/>
                      <w:sz w:val="20"/>
                      <w:szCs w:val="20"/>
                    </w:rPr>
                    <w:t>The Food Timelines have been reviewed and head line details for amended start dates are as follows:</w:t>
                  </w:r>
                  <w:r>
                    <w:rPr>
                      <w:rFonts w:ascii="Arial" w:eastAsia="Times New Roman" w:hAnsi="Arial" w:cs="Arial"/>
                      <w:color w:val="000000"/>
                      <w:sz w:val="20"/>
                      <w:szCs w:val="20"/>
                    </w:rPr>
                    <w:br/>
                  </w:r>
                  <w:r>
                    <w:rPr>
                      <w:rFonts w:ascii="Arial" w:eastAsia="Times New Roman" w:hAnsi="Arial" w:cs="Arial"/>
                      <w:color w:val="000000"/>
                      <w:sz w:val="20"/>
                      <w:szCs w:val="20"/>
                    </w:rPr>
                    <w:br/>
                    <w:t>- Prepared Sandwiches and Sandwich Fillings - 4 May 2016</w:t>
                  </w:r>
                  <w:r>
                    <w:rPr>
                      <w:rFonts w:ascii="Arial" w:eastAsia="Times New Roman" w:hAnsi="Arial" w:cs="Arial"/>
                      <w:color w:val="000000"/>
                      <w:sz w:val="20"/>
                      <w:szCs w:val="20"/>
                    </w:rPr>
                    <w:br/>
                  </w:r>
                  <w:r>
                    <w:rPr>
                      <w:rFonts w:ascii="Arial" w:eastAsia="Times New Roman" w:hAnsi="Arial" w:cs="Arial"/>
                      <w:color w:val="000000"/>
                      <w:sz w:val="20"/>
                      <w:szCs w:val="20"/>
                    </w:rPr>
                    <w:lastRenderedPageBreak/>
                    <w:t>- Frozen Plated Meals - 25 May 2016</w:t>
                  </w:r>
                  <w:r>
                    <w:rPr>
                      <w:rFonts w:ascii="Arial" w:eastAsia="Times New Roman" w:hAnsi="Arial" w:cs="Arial"/>
                      <w:color w:val="000000"/>
                      <w:sz w:val="20"/>
                      <w:szCs w:val="20"/>
                    </w:rPr>
                    <w:br/>
                    <w:t>- Soft Drinks, Crisps, Snacks and Confectionery - 29 June 2016</w:t>
                  </w:r>
                  <w:r>
                    <w:rPr>
                      <w:rFonts w:ascii="Arial" w:eastAsia="Times New Roman" w:hAnsi="Arial" w:cs="Arial"/>
                      <w:color w:val="000000"/>
                      <w:sz w:val="20"/>
                      <w:szCs w:val="20"/>
                    </w:rPr>
                    <w:br/>
                    <w:t>- Grocery, Frozen Foods and Provisions - 3 August 2016</w:t>
                  </w:r>
                  <w:r>
                    <w:rPr>
                      <w:rFonts w:ascii="Arial" w:eastAsia="Times New Roman" w:hAnsi="Arial" w:cs="Arial"/>
                      <w:color w:val="000000"/>
                      <w:sz w:val="20"/>
                      <w:szCs w:val="20"/>
                    </w:rPr>
                    <w:br/>
                    <w:t>- Bread, Rolls, Cakes and Associated Products - 24 August 2016</w:t>
                  </w:r>
                  <w:r>
                    <w:rPr>
                      <w:rFonts w:ascii="Arial" w:eastAsia="Times New Roman" w:hAnsi="Arial" w:cs="Arial"/>
                      <w:color w:val="000000"/>
                      <w:sz w:val="20"/>
                      <w:szCs w:val="20"/>
                    </w:rPr>
                    <w:br/>
                    <w:t>- Alcoholic Beverages - 24 August 2016</w:t>
                  </w:r>
                  <w:r>
                    <w:rPr>
                      <w:rFonts w:ascii="Arial" w:eastAsia="Times New Roman" w:hAnsi="Arial" w:cs="Arial"/>
                      <w:color w:val="000000"/>
                      <w:sz w:val="20"/>
                      <w:szCs w:val="20"/>
                    </w:rPr>
                    <w:br/>
                  </w:r>
                  <w:r>
                    <w:rPr>
                      <w:rFonts w:ascii="Arial" w:eastAsia="Times New Roman" w:hAnsi="Arial" w:cs="Arial"/>
                      <w:color w:val="000000"/>
                      <w:sz w:val="20"/>
                      <w:szCs w:val="20"/>
                    </w:rPr>
                    <w:br/>
                    <w:t>Organisations are asked to ensure that they make necessary localised arrangements for continuity of supply.</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Contact: </w:t>
                  </w:r>
                  <w:hyperlink r:id="rId39" w:history="1">
                    <w:r>
                      <w:rPr>
                        <w:rStyle w:val="Hyperlink"/>
                        <w:rFonts w:ascii="Arial" w:hAnsi="Arial" w:cs="Arial"/>
                        <w:b/>
                        <w:bCs/>
                        <w:color w:val="093071"/>
                        <w:sz w:val="20"/>
                        <w:szCs w:val="20"/>
                      </w:rPr>
                      <w:t>NPSFood@wales.gsi.gov.uk</w:t>
                    </w:r>
                  </w:hyperlink>
                </w:p>
                <w:p w:rsidR="008A1AA9" w:rsidRDefault="008A1AA9">
                  <w:pPr>
                    <w:jc w:val="center"/>
                    <w:rPr>
                      <w:rFonts w:eastAsia="Times New Roman"/>
                    </w:rPr>
                  </w:pPr>
                  <w:r>
                    <w:rPr>
                      <w:rFonts w:eastAsia="Times New Roman"/>
                    </w:rPr>
                    <w:pict>
                      <v:rect id="_x0000_i1032"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8400"/>
                  </w:tblGrid>
                  <w:tr w:rsidR="008A1AA9">
                    <w:tc>
                      <w:tcPr>
                        <w:tcW w:w="0" w:type="auto"/>
                        <w:tcMar>
                          <w:top w:w="15" w:type="dxa"/>
                          <w:left w:w="15" w:type="dxa"/>
                          <w:bottom w:w="15" w:type="dxa"/>
                          <w:right w:w="15" w:type="dxa"/>
                        </w:tcMar>
                        <w:vAlign w:val="center"/>
                      </w:tcPr>
                      <w:p w:rsidR="008A1AA9" w:rsidRDefault="008A1AA9">
                        <w:pPr>
                          <w:pStyle w:val="Heading3"/>
                          <w:spacing w:before="0" w:beforeAutospacing="0" w:after="0" w:afterAutospacing="0" w:line="264" w:lineRule="auto"/>
                          <w:rPr>
                            <w:rFonts w:ascii="Arial" w:eastAsia="Times New Roman" w:hAnsi="Arial" w:cs="Arial"/>
                            <w:color w:val="093071"/>
                          </w:rPr>
                        </w:pPr>
                        <w:r>
                          <w:rPr>
                            <w:noProof/>
                          </w:rPr>
                          <w:drawing>
                            <wp:anchor distT="0" distB="0" distL="66675" distR="66675" simplePos="0" relativeHeight="251660288" behindDoc="0" locked="0" layoutInCell="1" allowOverlap="0">
                              <wp:simplePos x="0" y="0"/>
                              <wp:positionH relativeFrom="column">
                                <wp:align>right</wp:align>
                              </wp:positionH>
                              <wp:positionV relativeFrom="line">
                                <wp:posOffset>0</wp:posOffset>
                              </wp:positionV>
                              <wp:extent cx="1704975" cy="1704975"/>
                              <wp:effectExtent l="0" t="0" r="9525" b="9525"/>
                              <wp:wrapSquare wrapText="bothSides"/>
                              <wp:docPr id="12" name="Picture 12" descr="Information and Communications Techn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formation and Communications Technology"/>
                                      <pic:cNvPicPr>
                                        <a:picLocks noChangeAspect="1" noChangeArrowheads="1"/>
                                      </pic:cNvPicPr>
                                    </pic:nvPicPr>
                                    <pic:blipFill>
                                      <a:blip r:link="rId40">
                                        <a:extLst>
                                          <a:ext uri="{28A0092B-C50C-407E-A947-70E740481C1C}">
                                            <a14:useLocalDpi xmlns:a14="http://schemas.microsoft.com/office/drawing/2010/main" val="0"/>
                                          </a:ext>
                                        </a:extLst>
                                      </a:blip>
                                      <a:srcRect/>
                                      <a:stretch>
                                        <a:fillRect/>
                                      </a:stretch>
                                    </pic:blipFill>
                                    <pic:spPr bwMode="auto">
                                      <a:xfrm>
                                        <a:off x="0" y="0"/>
                                        <a:ext cx="1704975" cy="1704975"/>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Times New Roman" w:hAnsi="Arial" w:cs="Arial"/>
                            <w:b w:val="0"/>
                            <w:bCs w:val="0"/>
                            <w:color w:val="093071"/>
                          </w:rPr>
                          <w:t>Information and Communications Technology</w:t>
                        </w:r>
                      </w:p>
                      <w:p w:rsidR="008A1AA9" w:rsidRDefault="008A1AA9">
                        <w:pPr>
                          <w:pStyle w:val="Heading3"/>
                          <w:spacing w:before="75" w:beforeAutospacing="0" w:after="150" w:afterAutospacing="0" w:line="264" w:lineRule="auto"/>
                          <w:rPr>
                            <w:rFonts w:ascii="Arial" w:eastAsia="Times New Roman" w:hAnsi="Arial" w:cs="Arial"/>
                            <w:color w:val="093071"/>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Contract Notices</w:t>
                        </w:r>
                      </w:p>
                      <w:p w:rsidR="008A1AA9" w:rsidRDefault="008A1AA9">
                        <w:pPr>
                          <w:numPr>
                            <w:ilvl w:val="0"/>
                            <w:numId w:val="11"/>
                          </w:numPr>
                          <w:rPr>
                            <w:rFonts w:ascii="Arial" w:eastAsia="Times New Roman" w:hAnsi="Arial" w:cs="Arial"/>
                            <w:color w:val="000000"/>
                            <w:sz w:val="20"/>
                            <w:szCs w:val="20"/>
                          </w:rPr>
                        </w:pPr>
                        <w:hyperlink r:id="rId41" w:history="1">
                          <w:r>
                            <w:rPr>
                              <w:rStyle w:val="Hyperlink"/>
                              <w:rFonts w:ascii="Arial" w:eastAsia="Times New Roman" w:hAnsi="Arial" w:cs="Arial"/>
                              <w:color w:val="093071"/>
                              <w:sz w:val="20"/>
                              <w:szCs w:val="20"/>
                            </w:rPr>
                            <w:t>Structured Cabling Services</w:t>
                          </w:r>
                        </w:hyperlink>
                        <w:r>
                          <w:rPr>
                            <w:rFonts w:ascii="Arial" w:eastAsia="Times New Roman" w:hAnsi="Arial" w:cs="Arial"/>
                            <w:color w:val="000000"/>
                            <w:sz w:val="20"/>
                            <w:szCs w:val="20"/>
                          </w:rPr>
                          <w:t xml:space="preserve"> - issued 11 March 2016. Deadline for submissions - 11 April 2016.</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Upcoming Contract Notices</w:t>
                        </w:r>
                      </w:p>
                      <w:p w:rsidR="008A1AA9" w:rsidRDefault="008A1AA9">
                        <w:pPr>
                          <w:numPr>
                            <w:ilvl w:val="0"/>
                            <w:numId w:val="12"/>
                          </w:numPr>
                          <w:rPr>
                            <w:rFonts w:ascii="Arial" w:eastAsia="Times New Roman" w:hAnsi="Arial" w:cs="Arial"/>
                            <w:color w:val="000000"/>
                            <w:sz w:val="20"/>
                            <w:szCs w:val="20"/>
                          </w:rPr>
                        </w:pPr>
                        <w:r>
                          <w:rPr>
                            <w:rFonts w:ascii="Arial" w:eastAsia="Times New Roman" w:hAnsi="Arial" w:cs="Arial"/>
                            <w:color w:val="000000"/>
                            <w:sz w:val="20"/>
                            <w:szCs w:val="20"/>
                          </w:rPr>
                          <w:t xml:space="preserve">Information Assurance Services - due to be issued in March </w:t>
                        </w:r>
                        <w:hyperlink r:id="rId42" w:history="1">
                          <w:r>
                            <w:rPr>
                              <w:rStyle w:val="Hyperlink"/>
                              <w:rFonts w:ascii="Arial" w:eastAsia="Times New Roman" w:hAnsi="Arial" w:cs="Arial"/>
                              <w:color w:val="093071"/>
                              <w:sz w:val="20"/>
                              <w:szCs w:val="20"/>
                            </w:rPr>
                            <w:t>within the Notices section on Sell2Wales</w:t>
                          </w:r>
                        </w:hyperlink>
                        <w:r>
                          <w:rPr>
                            <w:rFonts w:ascii="Arial" w:eastAsia="Times New Roman" w:hAnsi="Arial" w:cs="Arial"/>
                            <w:color w:val="000000"/>
                            <w:sz w:val="20"/>
                            <w:szCs w:val="20"/>
                          </w:rPr>
                          <w:t>.</w:t>
                        </w:r>
                      </w:p>
                      <w:p w:rsidR="008A1AA9" w:rsidRDefault="008A1AA9">
                        <w:pPr>
                          <w:numPr>
                            <w:ilvl w:val="0"/>
                            <w:numId w:val="12"/>
                          </w:numPr>
                          <w:rPr>
                            <w:rFonts w:ascii="Arial" w:eastAsia="Times New Roman" w:hAnsi="Arial" w:cs="Arial"/>
                            <w:color w:val="000000"/>
                            <w:sz w:val="20"/>
                            <w:szCs w:val="20"/>
                          </w:rPr>
                        </w:pPr>
                        <w:r>
                          <w:rPr>
                            <w:rFonts w:ascii="Arial" w:eastAsia="Times New Roman" w:hAnsi="Arial" w:cs="Arial"/>
                            <w:color w:val="000000"/>
                            <w:sz w:val="20"/>
                            <w:szCs w:val="20"/>
                          </w:rPr>
                          <w:t>Digitisation, Storage and Disposal - due to be issued in March. This will be a Reserved Dynamic Purchasing System (DPS). Eligible businesses as described under Article 20 of the Public Contracts Regulations 2015 will be invited to apply for inclusion on the DPS for the following two lots:</w:t>
                        </w:r>
                        <w:r>
                          <w:rPr>
                            <w:rFonts w:ascii="Arial" w:eastAsia="Times New Roman" w:hAnsi="Arial" w:cs="Arial"/>
                            <w:color w:val="000000"/>
                            <w:sz w:val="20"/>
                            <w:szCs w:val="20"/>
                          </w:rPr>
                          <w:br/>
                          <w:t>Lot 1 - Digitisation, Storage and Disposal of Records</w:t>
                        </w:r>
                        <w:r>
                          <w:rPr>
                            <w:rFonts w:ascii="Arial" w:eastAsia="Times New Roman" w:hAnsi="Arial" w:cs="Arial"/>
                            <w:color w:val="000000"/>
                            <w:sz w:val="20"/>
                            <w:szCs w:val="20"/>
                          </w:rPr>
                          <w:br/>
                          <w:t>Lot 2 - ICT Asset Disposal, Recycling and Re-use</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numPr>
                            <w:ilvl w:val="0"/>
                            <w:numId w:val="13"/>
                          </w:numPr>
                          <w:rPr>
                            <w:rFonts w:ascii="Arial" w:eastAsia="Times New Roman" w:hAnsi="Arial" w:cs="Arial"/>
                            <w:color w:val="000000"/>
                            <w:sz w:val="20"/>
                            <w:szCs w:val="20"/>
                          </w:rPr>
                        </w:pPr>
                        <w:r>
                          <w:rPr>
                            <w:rFonts w:ascii="Arial" w:eastAsia="Times New Roman" w:hAnsi="Arial" w:cs="Arial"/>
                            <w:color w:val="000000"/>
                            <w:sz w:val="20"/>
                            <w:szCs w:val="20"/>
                          </w:rPr>
                          <w:t>We will be issuing a questionnaire to customer organisations to obtain feedback to begin mapping the next phases of the ICT Pipeline. If organisations would like to check that we have the correct contacts, please contact the ICT mailbox below.</w:t>
                        </w:r>
                      </w:p>
                      <w:p w:rsidR="008A1AA9" w:rsidRDefault="008A1AA9">
                        <w:pPr>
                          <w:numPr>
                            <w:ilvl w:val="0"/>
                            <w:numId w:val="13"/>
                          </w:numPr>
                          <w:rPr>
                            <w:rFonts w:ascii="Arial" w:eastAsia="Times New Roman" w:hAnsi="Arial" w:cs="Arial"/>
                            <w:color w:val="000000"/>
                            <w:sz w:val="20"/>
                            <w:szCs w:val="20"/>
                          </w:rPr>
                        </w:pPr>
                        <w:proofErr w:type="gramStart"/>
                        <w:r>
                          <w:rPr>
                            <w:rFonts w:ascii="Arial" w:eastAsia="Times New Roman" w:hAnsi="Arial" w:cs="Arial"/>
                            <w:color w:val="000000"/>
                            <w:sz w:val="20"/>
                            <w:szCs w:val="20"/>
                          </w:rPr>
                          <w:t>MFDs has</w:t>
                        </w:r>
                        <w:proofErr w:type="gramEnd"/>
                        <w:r>
                          <w:rPr>
                            <w:rFonts w:ascii="Arial" w:eastAsia="Times New Roman" w:hAnsi="Arial" w:cs="Arial"/>
                            <w:color w:val="000000"/>
                            <w:sz w:val="20"/>
                            <w:szCs w:val="20"/>
                          </w:rPr>
                          <w:t xml:space="preserve"> recently moved from the Corporate and Business Support Services category to the ICT Category. Engagement regarding the delivery of this requirement will commence in March.</w:t>
                        </w:r>
                      </w:p>
                      <w:p w:rsidR="008A1AA9" w:rsidRDefault="008A1AA9">
                        <w:pPr>
                          <w:numPr>
                            <w:ilvl w:val="0"/>
                            <w:numId w:val="13"/>
                          </w:numPr>
                          <w:rPr>
                            <w:rFonts w:ascii="Arial" w:eastAsia="Times New Roman" w:hAnsi="Arial" w:cs="Arial"/>
                            <w:color w:val="000000"/>
                            <w:sz w:val="20"/>
                            <w:szCs w:val="20"/>
                          </w:rPr>
                        </w:pPr>
                        <w:r>
                          <w:rPr>
                            <w:rFonts w:ascii="Arial" w:eastAsia="Times New Roman" w:hAnsi="Arial" w:cs="Arial"/>
                            <w:color w:val="000000"/>
                            <w:sz w:val="20"/>
                            <w:szCs w:val="20"/>
                          </w:rPr>
                          <w:t>Timelines have been reviewed and head line details for amended start dates are as follows</w:t>
                        </w:r>
                        <w:proofErr w:type="gramStart"/>
                        <w:r>
                          <w:rPr>
                            <w:rFonts w:ascii="Arial" w:eastAsia="Times New Roman" w:hAnsi="Arial" w:cs="Arial"/>
                            <w:color w:val="000000"/>
                            <w:sz w:val="20"/>
                            <w:szCs w:val="20"/>
                          </w:rPr>
                          <w:t>:</w:t>
                        </w:r>
                        <w:proofErr w:type="gramEnd"/>
                        <w:r>
                          <w:rPr>
                            <w:rFonts w:ascii="Arial" w:eastAsia="Times New Roman" w:hAnsi="Arial" w:cs="Arial"/>
                            <w:color w:val="000000"/>
                            <w:sz w:val="20"/>
                            <w:szCs w:val="20"/>
                          </w:rPr>
                          <w:br/>
                          <w:t>- Structured Cabling Services - there are delays and we will notify customers of new dates as soon as possible.</w:t>
                        </w:r>
                        <w:r>
                          <w:rPr>
                            <w:rFonts w:ascii="Arial" w:eastAsia="Times New Roman" w:hAnsi="Arial" w:cs="Arial"/>
                            <w:color w:val="000000"/>
                            <w:sz w:val="20"/>
                            <w:szCs w:val="20"/>
                          </w:rPr>
                          <w:br/>
                          <w:t>- Digitisation, Storage and Disposal - Week commencing 13 June 2016</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Contact: </w:t>
                        </w:r>
                        <w:hyperlink r:id="rId43" w:history="1">
                          <w:r>
                            <w:rPr>
                              <w:rStyle w:val="Hyperlink"/>
                              <w:rFonts w:ascii="Arial" w:hAnsi="Arial" w:cs="Arial"/>
                              <w:b/>
                              <w:bCs/>
                              <w:color w:val="093071"/>
                              <w:sz w:val="20"/>
                              <w:szCs w:val="20"/>
                            </w:rPr>
                            <w:t>NPSICTCategoryTeam@wales.gsi.gov.uk</w:t>
                          </w:r>
                        </w:hyperlink>
                      </w:p>
                    </w:tc>
                  </w:tr>
                </w:tbl>
                <w:p w:rsidR="008A1AA9" w:rsidRDefault="008A1AA9">
                  <w:pPr>
                    <w:jc w:val="center"/>
                    <w:rPr>
                      <w:rFonts w:eastAsia="Times New Roman"/>
                    </w:rPr>
                  </w:pPr>
                  <w:r>
                    <w:rPr>
                      <w:rFonts w:eastAsia="Times New Roman"/>
                    </w:rPr>
                    <w:pict>
                      <v:rect id="_x0000_i1033" style="width:451.3pt;height:1.5pt" o:hralign="center" o:hrstd="t" o:hr="t" fillcolor="#a0a0a0" stroked="f"/>
                    </w:pict>
                  </w:r>
                </w:p>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b w:val="0"/>
                      <w:bCs w:val="0"/>
                      <w:color w:val="093071"/>
                    </w:rPr>
                    <w:t>People Services and Utilities</w:t>
                  </w:r>
                </w:p>
                <w:p w:rsidR="008A1AA9" w:rsidRDefault="008A1AA9">
                  <w:pPr>
                    <w:pStyle w:val="Heading3"/>
                    <w:spacing w:before="0" w:beforeAutospacing="0" w:after="0" w:afterAutospacing="0" w:line="264" w:lineRule="auto"/>
                    <w:rPr>
                      <w:rFonts w:ascii="Arial" w:eastAsia="Times New Roman" w:hAnsi="Arial" w:cs="Arial"/>
                      <w:color w:val="093071"/>
                    </w:rPr>
                  </w:pPr>
                  <w:r>
                    <w:rPr>
                      <w:rFonts w:ascii="Arial" w:eastAsia="Times New Roman" w:hAnsi="Arial" w:cs="Arial"/>
                      <w:color w:val="093071"/>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Upcoming Contract Notices </w:t>
                  </w:r>
                </w:p>
                <w:p w:rsidR="008A1AA9" w:rsidRDefault="008A1AA9">
                  <w:pPr>
                    <w:numPr>
                      <w:ilvl w:val="0"/>
                      <w:numId w:val="14"/>
                    </w:numPr>
                    <w:rPr>
                      <w:rFonts w:ascii="Arial" w:eastAsia="Times New Roman" w:hAnsi="Arial" w:cs="Arial"/>
                      <w:color w:val="000000"/>
                      <w:sz w:val="20"/>
                      <w:szCs w:val="20"/>
                    </w:rPr>
                  </w:pPr>
                  <w:r>
                    <w:rPr>
                      <w:rFonts w:ascii="Arial" w:eastAsia="Times New Roman" w:hAnsi="Arial" w:cs="Arial"/>
                      <w:color w:val="000000"/>
                      <w:sz w:val="20"/>
                      <w:szCs w:val="20"/>
                    </w:rPr>
                    <w:t>Provision of Waste Disposal Bags - due to be issued in March.</w:t>
                  </w:r>
                </w:p>
                <w:p w:rsidR="008A1AA9" w:rsidRDefault="008A1AA9">
                  <w:pPr>
                    <w:numPr>
                      <w:ilvl w:val="0"/>
                      <w:numId w:val="14"/>
                    </w:numPr>
                    <w:rPr>
                      <w:rFonts w:ascii="Arial" w:eastAsia="Times New Roman" w:hAnsi="Arial" w:cs="Arial"/>
                      <w:color w:val="000000"/>
                      <w:sz w:val="20"/>
                      <w:szCs w:val="20"/>
                    </w:rPr>
                  </w:pPr>
                  <w:r>
                    <w:rPr>
                      <w:rFonts w:ascii="Arial" w:eastAsia="Times New Roman" w:hAnsi="Arial" w:cs="Arial"/>
                      <w:color w:val="000000"/>
                      <w:sz w:val="20"/>
                      <w:szCs w:val="20"/>
                    </w:rPr>
                    <w:t>Welsh Language Training - due to be issued in March.</w:t>
                  </w:r>
                </w:p>
                <w:p w:rsidR="008A1AA9" w:rsidRDefault="008A1AA9">
                  <w:pPr>
                    <w:numPr>
                      <w:ilvl w:val="0"/>
                      <w:numId w:val="14"/>
                    </w:numPr>
                    <w:rPr>
                      <w:rFonts w:ascii="Arial" w:eastAsia="Times New Roman" w:hAnsi="Arial" w:cs="Arial"/>
                      <w:color w:val="000000"/>
                      <w:sz w:val="20"/>
                      <w:szCs w:val="20"/>
                    </w:rPr>
                  </w:pPr>
                  <w:r>
                    <w:rPr>
                      <w:rFonts w:ascii="Arial" w:eastAsia="Times New Roman" w:hAnsi="Arial" w:cs="Arial"/>
                      <w:color w:val="000000"/>
                      <w:sz w:val="20"/>
                      <w:szCs w:val="20"/>
                    </w:rPr>
                    <w:t>Corporate Training, Learning &amp; Development, Phase 1 - due to be issued in April.</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lastRenderedPageBreak/>
                    <w:t>Contact: </w:t>
                  </w:r>
                  <w:hyperlink r:id="rId44" w:history="1">
                    <w:r>
                      <w:rPr>
                        <w:rStyle w:val="Hyperlink"/>
                        <w:rFonts w:ascii="Arial" w:hAnsi="Arial" w:cs="Arial"/>
                        <w:b/>
                        <w:bCs/>
                        <w:color w:val="093071"/>
                        <w:sz w:val="20"/>
                        <w:szCs w:val="20"/>
                      </w:rPr>
                      <w:t>NPSPeopleServices&amp;utilities@wales.gsi.gov.uk</w:t>
                    </w:r>
                  </w:hyperlink>
                </w:p>
                <w:p w:rsidR="008A1AA9" w:rsidRDefault="008A1AA9">
                  <w:pPr>
                    <w:jc w:val="center"/>
                    <w:rPr>
                      <w:rFonts w:eastAsia="Times New Roman"/>
                    </w:rPr>
                  </w:pPr>
                  <w:r>
                    <w:rPr>
                      <w:rFonts w:eastAsia="Times New Roman"/>
                    </w:rPr>
                    <w:pict>
                      <v:rect id="_x0000_i1034"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8400"/>
                  </w:tblGrid>
                  <w:tr w:rsidR="008A1AA9">
                    <w:tc>
                      <w:tcPr>
                        <w:tcW w:w="0" w:type="auto"/>
                        <w:tcMar>
                          <w:top w:w="15" w:type="dxa"/>
                          <w:left w:w="15" w:type="dxa"/>
                          <w:bottom w:w="15" w:type="dxa"/>
                          <w:right w:w="15" w:type="dxa"/>
                        </w:tcMar>
                        <w:vAlign w:val="center"/>
                      </w:tcPr>
                      <w:p w:rsidR="008A1AA9" w:rsidRDefault="008A1AA9">
                        <w:pPr>
                          <w:pStyle w:val="Heading3"/>
                          <w:spacing w:before="0" w:beforeAutospacing="0" w:after="0" w:afterAutospacing="0" w:line="264" w:lineRule="auto"/>
                          <w:rPr>
                            <w:rFonts w:ascii="Arial" w:eastAsia="Times New Roman" w:hAnsi="Arial" w:cs="Arial"/>
                            <w:color w:val="093071"/>
                          </w:rPr>
                        </w:pPr>
                        <w:r>
                          <w:rPr>
                            <w:noProof/>
                          </w:rPr>
                          <w:drawing>
                            <wp:anchor distT="0" distB="0" distL="66675" distR="66675" simplePos="0" relativeHeight="251661312" behindDoc="0" locked="0" layoutInCell="1" allowOverlap="0">
                              <wp:simplePos x="0" y="0"/>
                              <wp:positionH relativeFrom="column">
                                <wp:align>left</wp:align>
                              </wp:positionH>
                              <wp:positionV relativeFrom="line">
                                <wp:posOffset>0</wp:posOffset>
                              </wp:positionV>
                              <wp:extent cx="1704975" cy="1704975"/>
                              <wp:effectExtent l="0" t="0" r="9525" b="9525"/>
                              <wp:wrapSquare wrapText="bothSides"/>
                              <wp:docPr id="11" name="Picture 11" descr="Professional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ofessional Services"/>
                                      <pic:cNvPicPr>
                                        <a:picLocks noChangeAspect="1" noChangeArrowheads="1"/>
                                      </pic:cNvPicPr>
                                    </pic:nvPicPr>
                                    <pic:blipFill>
                                      <a:blip r:link="rId45">
                                        <a:extLst>
                                          <a:ext uri="{28A0092B-C50C-407E-A947-70E740481C1C}">
                                            <a14:useLocalDpi xmlns:a14="http://schemas.microsoft.com/office/drawing/2010/main" val="0"/>
                                          </a:ext>
                                        </a:extLst>
                                      </a:blip>
                                      <a:srcRect/>
                                      <a:stretch>
                                        <a:fillRect/>
                                      </a:stretch>
                                    </pic:blipFill>
                                    <pic:spPr bwMode="auto">
                                      <a:xfrm>
                                        <a:off x="0" y="0"/>
                                        <a:ext cx="1704975" cy="1704975"/>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Times New Roman" w:hAnsi="Arial" w:cs="Arial"/>
                            <w:b w:val="0"/>
                            <w:bCs w:val="0"/>
                            <w:color w:val="093071"/>
                          </w:rPr>
                          <w:t>Professional Services</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Updates</w:t>
                        </w:r>
                      </w:p>
                      <w:p w:rsidR="008A1AA9" w:rsidRDefault="008A1AA9">
                        <w:pPr>
                          <w:numPr>
                            <w:ilvl w:val="0"/>
                            <w:numId w:val="15"/>
                          </w:numPr>
                          <w:rPr>
                            <w:rFonts w:ascii="Arial" w:eastAsia="Times New Roman" w:hAnsi="Arial" w:cs="Arial"/>
                            <w:color w:val="000000"/>
                            <w:sz w:val="20"/>
                            <w:szCs w:val="20"/>
                          </w:rPr>
                        </w:pPr>
                        <w:r>
                          <w:rPr>
                            <w:rFonts w:ascii="Arial" w:eastAsia="Times New Roman" w:hAnsi="Arial" w:cs="Arial"/>
                            <w:color w:val="000000"/>
                            <w:sz w:val="20"/>
                            <w:szCs w:val="20"/>
                          </w:rPr>
                          <w:t>We've already received a great response to the possibility of the NPS providing NEC 3 Professional Services Contract awareness training. There's still time to register your interest in attending these courses. Please contact Kathryn Jones through the mailbox below.</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Category Forum Groups (CFG) - Call for representatives</w:t>
                        </w:r>
                      </w:p>
                      <w:p w:rsidR="008A1AA9" w:rsidRDefault="008A1AA9">
                        <w:pPr>
                          <w:numPr>
                            <w:ilvl w:val="0"/>
                            <w:numId w:val="16"/>
                          </w:numPr>
                          <w:rPr>
                            <w:rFonts w:ascii="Arial" w:eastAsia="Times New Roman" w:hAnsi="Arial" w:cs="Arial"/>
                            <w:color w:val="000000"/>
                            <w:sz w:val="20"/>
                            <w:szCs w:val="20"/>
                          </w:rPr>
                        </w:pPr>
                        <w:r>
                          <w:rPr>
                            <w:rFonts w:ascii="Arial" w:eastAsia="Times New Roman" w:hAnsi="Arial" w:cs="Arial"/>
                            <w:color w:val="000000"/>
                            <w:sz w:val="20"/>
                            <w:szCs w:val="20"/>
                          </w:rPr>
                          <w:t>Barristers Services - we have met with a number of Heads of Legal teams throughout January and February to secure representation on our CFG, which has been established to provide organisations the opportunity to feed into the Barristers Services tender process. However; we would very much welcome additional engagement and should anyone wish to meet to discuss further, please contact the mailbox below.</w:t>
                        </w:r>
                      </w:p>
                      <w:p w:rsidR="008A1AA9" w:rsidRDefault="008A1AA9">
                        <w:pPr>
                          <w:pStyle w:val="gdp"/>
                          <w:spacing w:before="0" w:beforeAutospacing="0" w:after="0" w:afterAutospacing="0" w:line="336" w:lineRule="auto"/>
                          <w:rPr>
                            <w:rFonts w:ascii="Arial" w:hAnsi="Arial" w:cs="Arial"/>
                            <w:color w:val="000000"/>
                            <w:sz w:val="20"/>
                            <w:szCs w:val="20"/>
                          </w:rPr>
                        </w:pP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b/>
                            <w:bCs/>
                            <w:color w:val="000000"/>
                            <w:sz w:val="20"/>
                            <w:szCs w:val="20"/>
                          </w:rPr>
                          <w:t>Contact: </w:t>
                        </w:r>
                        <w:hyperlink r:id="rId46" w:history="1">
                          <w:r>
                            <w:rPr>
                              <w:rStyle w:val="Hyperlink"/>
                              <w:rFonts w:ascii="Arial" w:hAnsi="Arial" w:cs="Arial"/>
                              <w:b/>
                              <w:bCs/>
                              <w:color w:val="093071"/>
                              <w:sz w:val="20"/>
                              <w:szCs w:val="20"/>
                            </w:rPr>
                            <w:t>NPSProfessionalServices@wales.gsi.gov.uk</w:t>
                          </w:r>
                        </w:hyperlink>
                      </w:p>
                    </w:tc>
                  </w:tr>
                </w:tbl>
                <w:p w:rsidR="008A1AA9" w:rsidRDefault="008A1AA9">
                  <w:pPr>
                    <w:jc w:val="center"/>
                    <w:rPr>
                      <w:rFonts w:eastAsia="Times New Roman"/>
                    </w:rPr>
                  </w:pPr>
                  <w:r>
                    <w:rPr>
                      <w:rFonts w:eastAsia="Times New Roman"/>
                    </w:rPr>
                    <w:pict>
                      <v:rect id="_x0000_i1035" style="width:451.3pt;height:1.5pt" o:hralign="center" o:hrstd="t" o:hr="t" fillcolor="#a0a0a0" stroked="f"/>
                    </w:pict>
                  </w:r>
                </w:p>
                <w:p w:rsidR="008A1AA9" w:rsidRDefault="008A1AA9">
                  <w:pPr>
                    <w:pStyle w:val="Heading1"/>
                    <w:spacing w:before="0" w:beforeAutospacing="0" w:after="0" w:afterAutospacing="0" w:line="264" w:lineRule="auto"/>
                    <w:rPr>
                      <w:rFonts w:ascii="Arial" w:eastAsia="Times New Roman" w:hAnsi="Arial" w:cs="Arial"/>
                      <w:color w:val="093071"/>
                      <w:sz w:val="36"/>
                      <w:szCs w:val="36"/>
                    </w:rPr>
                  </w:pPr>
                  <w:r>
                    <w:rPr>
                      <w:rFonts w:ascii="Arial" w:eastAsia="Times New Roman" w:hAnsi="Arial" w:cs="Arial"/>
                      <w:b w:val="0"/>
                      <w:bCs w:val="0"/>
                      <w:color w:val="093071"/>
                      <w:sz w:val="36"/>
                      <w:szCs w:val="36"/>
                    </w:rPr>
                    <w:t>5. Savings</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br/>
                    <w:t>NPS is reporting a 4.82% savings rate this financial year against total spend through Contracts and Framework Agreements under management. This includes additional negotiated savings and on-boarded agreements.</w:t>
                  </w:r>
                  <w:r>
                    <w:rPr>
                      <w:rFonts w:ascii="Arial" w:hAnsi="Arial" w:cs="Arial"/>
                      <w:color w:val="000000"/>
                      <w:sz w:val="20"/>
                      <w:szCs w:val="20"/>
                    </w:rPr>
                    <w:br/>
                  </w:r>
                  <w:r>
                    <w:rPr>
                      <w:rFonts w:ascii="Arial" w:hAnsi="Arial" w:cs="Arial"/>
                      <w:color w:val="000000"/>
                      <w:sz w:val="20"/>
                      <w:szCs w:val="20"/>
                    </w:rPr>
                    <w:br/>
                    <w:t>The overall total savings equate to £3,542,187 from 1st April 2015 – 31st December 2015.</w:t>
                  </w:r>
                  <w:r>
                    <w:rPr>
                      <w:rFonts w:ascii="Arial" w:hAnsi="Arial" w:cs="Arial"/>
                      <w:color w:val="000000"/>
                      <w:sz w:val="20"/>
                      <w:szCs w:val="20"/>
                    </w:rPr>
                    <w:br/>
                  </w:r>
                  <w:r>
                    <w:rPr>
                      <w:rFonts w:ascii="Arial" w:hAnsi="Arial" w:cs="Arial"/>
                      <w:color w:val="000000"/>
                      <w:sz w:val="20"/>
                      <w:szCs w:val="20"/>
                    </w:rPr>
                    <w:br/>
                    <w:t>If you require further clarification of these savings, please contact your </w:t>
                  </w:r>
                  <w:hyperlink r:id="rId47" w:history="1">
                    <w:r>
                      <w:rPr>
                        <w:rStyle w:val="Hyperlink"/>
                        <w:rFonts w:ascii="Arial" w:hAnsi="Arial" w:cs="Arial"/>
                        <w:color w:val="093071"/>
                        <w:sz w:val="20"/>
                        <w:szCs w:val="20"/>
                      </w:rPr>
                      <w:t>NPS Sector Representative</w:t>
                    </w:r>
                  </w:hyperlink>
                  <w:r>
                    <w:rPr>
                      <w:rFonts w:ascii="Arial" w:hAnsi="Arial" w:cs="Arial"/>
                      <w:color w:val="000000"/>
                      <w:sz w:val="20"/>
                      <w:szCs w:val="20"/>
                    </w:rPr>
                    <w:t> or your Head of Procurement.</w:t>
                  </w:r>
                </w:p>
                <w:p w:rsidR="008A1AA9" w:rsidRDefault="008A1AA9">
                  <w:pPr>
                    <w:jc w:val="center"/>
                    <w:rPr>
                      <w:rFonts w:eastAsia="Times New Roman"/>
                    </w:rPr>
                  </w:pPr>
                  <w:r>
                    <w:rPr>
                      <w:rFonts w:eastAsia="Times New Roman"/>
                    </w:rPr>
                    <w:pict>
                      <v:rect id="_x0000_i1036" style="width:451.3pt;height:1.5pt" o:hralign="center" o:hrstd="t" o:hr="t" fillcolor="#a0a0a0" stroked="f"/>
                    </w:pict>
                  </w:r>
                </w:p>
                <w:tbl>
                  <w:tblPr>
                    <w:tblW w:w="5000" w:type="pct"/>
                    <w:tblCellMar>
                      <w:left w:w="0" w:type="dxa"/>
                      <w:right w:w="0" w:type="dxa"/>
                    </w:tblCellMar>
                    <w:tblLook w:val="04A0" w:firstRow="1" w:lastRow="0" w:firstColumn="1" w:lastColumn="0" w:noHBand="0" w:noVBand="1"/>
                  </w:tblPr>
                  <w:tblGrid>
                    <w:gridCol w:w="1410"/>
                    <w:gridCol w:w="36"/>
                    <w:gridCol w:w="6954"/>
                  </w:tblGrid>
                  <w:tr w:rsidR="008A1AA9">
                    <w:tc>
                      <w:tcPr>
                        <w:tcW w:w="0" w:type="auto"/>
                        <w:tcMar>
                          <w:top w:w="150" w:type="dxa"/>
                          <w:left w:w="150" w:type="dxa"/>
                          <w:bottom w:w="150" w:type="dxa"/>
                          <w:right w:w="150" w:type="dxa"/>
                        </w:tcMar>
                        <w:vAlign w:val="center"/>
                        <w:hideMark/>
                      </w:tcPr>
                      <w:p w:rsidR="008A1AA9" w:rsidRDefault="008A1AA9">
                        <w:r>
                          <w:rPr>
                            <w:noProof/>
                          </w:rPr>
                          <w:drawing>
                            <wp:inline distT="0" distB="0" distL="0" distR="0">
                              <wp:extent cx="702945" cy="914400"/>
                              <wp:effectExtent l="0" t="0" r="1905" b="0"/>
                              <wp:docPr id="1" name="Picture 1" descr="Iaith G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aith Gymrae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02945" cy="914400"/>
                                      </a:xfrm>
                                      <a:prstGeom prst="rect">
                                        <a:avLst/>
                                      </a:prstGeom>
                                      <a:noFill/>
                                      <a:ln>
                                        <a:noFill/>
                                      </a:ln>
                                    </pic:spPr>
                                  </pic:pic>
                                </a:graphicData>
                              </a:graphic>
                            </wp:inline>
                          </w:drawing>
                        </w:r>
                      </w:p>
                    </w:tc>
                    <w:tc>
                      <w:tcPr>
                        <w:tcW w:w="0" w:type="auto"/>
                        <w:tcMar>
                          <w:top w:w="15" w:type="dxa"/>
                          <w:left w:w="15" w:type="dxa"/>
                          <w:bottom w:w="15" w:type="dxa"/>
                          <w:right w:w="15" w:type="dxa"/>
                        </w:tcMar>
                        <w:vAlign w:val="center"/>
                        <w:hideMark/>
                      </w:tcPr>
                      <w:p w:rsidR="008A1AA9" w:rsidRDefault="008A1AA9">
                        <w:pPr>
                          <w:rPr>
                            <w:rFonts w:eastAsia="Times New Roman"/>
                            <w:sz w:val="20"/>
                            <w:szCs w:val="20"/>
                          </w:rPr>
                        </w:pPr>
                      </w:p>
                    </w:tc>
                    <w:tc>
                      <w:tcPr>
                        <w:tcW w:w="0" w:type="auto"/>
                        <w:tcMar>
                          <w:top w:w="150" w:type="dxa"/>
                          <w:left w:w="150" w:type="dxa"/>
                          <w:bottom w:w="150" w:type="dxa"/>
                          <w:right w:w="150" w:type="dxa"/>
                        </w:tcMar>
                        <w:vAlign w:val="center"/>
                        <w:hideMark/>
                      </w:tcPr>
                      <w:p w:rsidR="008A1AA9" w:rsidRDefault="008A1AA9">
                        <w:pPr>
                          <w:pStyle w:val="gdp"/>
                          <w:spacing w:before="0" w:beforeAutospacing="0" w:after="0" w:afterAutospacing="0" w:line="336" w:lineRule="auto"/>
                          <w:rPr>
                            <w:rFonts w:ascii="Arial" w:hAnsi="Arial" w:cs="Arial"/>
                            <w:color w:val="000000"/>
                            <w:sz w:val="20"/>
                            <w:szCs w:val="20"/>
                          </w:rPr>
                        </w:pPr>
                        <w:proofErr w:type="spellStart"/>
                        <w:r>
                          <w:rPr>
                            <w:rFonts w:ascii="Arial" w:hAnsi="Arial" w:cs="Arial"/>
                            <w:color w:val="000000"/>
                            <w:sz w:val="20"/>
                            <w:szCs w:val="20"/>
                          </w:rPr>
                          <w:t>Os</w:t>
                        </w:r>
                        <w:proofErr w:type="spellEnd"/>
                        <w:r>
                          <w:rPr>
                            <w:rFonts w:ascii="Arial" w:hAnsi="Arial" w:cs="Arial"/>
                            <w:color w:val="000000"/>
                            <w:sz w:val="20"/>
                            <w:szCs w:val="20"/>
                          </w:rPr>
                          <w:t xml:space="preserve"> </w:t>
                        </w:r>
                        <w:proofErr w:type="spellStart"/>
                        <w:r>
                          <w:rPr>
                            <w:rFonts w:ascii="Arial" w:hAnsi="Arial" w:cs="Arial"/>
                            <w:color w:val="000000"/>
                            <w:sz w:val="20"/>
                            <w:szCs w:val="20"/>
                          </w:rPr>
                          <w:t>hoffech</w:t>
                        </w:r>
                        <w:proofErr w:type="spellEnd"/>
                        <w:r>
                          <w:rPr>
                            <w:rFonts w:ascii="Arial" w:hAnsi="Arial" w:cs="Arial"/>
                            <w:color w:val="000000"/>
                            <w:sz w:val="20"/>
                            <w:szCs w:val="20"/>
                          </w:rPr>
                          <w:t xml:space="preserve"> </w:t>
                        </w:r>
                        <w:proofErr w:type="spellStart"/>
                        <w:r>
                          <w:rPr>
                            <w:rFonts w:ascii="Arial" w:hAnsi="Arial" w:cs="Arial"/>
                            <w:color w:val="000000"/>
                            <w:sz w:val="20"/>
                            <w:szCs w:val="20"/>
                          </w:rPr>
                          <w:t>dderbyn</w:t>
                        </w:r>
                        <w:proofErr w:type="spellEnd"/>
                        <w:r>
                          <w:rPr>
                            <w:rFonts w:ascii="Arial" w:hAnsi="Arial" w:cs="Arial"/>
                            <w:color w:val="000000"/>
                            <w:sz w:val="20"/>
                            <w:szCs w:val="20"/>
                          </w:rPr>
                          <w:t xml:space="preserve"> y </w:t>
                        </w:r>
                        <w:proofErr w:type="spellStart"/>
                        <w:r>
                          <w:rPr>
                            <w:rFonts w:ascii="Arial" w:hAnsi="Arial" w:cs="Arial"/>
                            <w:color w:val="000000"/>
                            <w:sz w:val="20"/>
                            <w:szCs w:val="20"/>
                          </w:rPr>
                          <w:t>cylchlythwr</w:t>
                        </w:r>
                        <w:proofErr w:type="spellEnd"/>
                        <w:r>
                          <w:rPr>
                            <w:rFonts w:ascii="Arial" w:hAnsi="Arial" w:cs="Arial"/>
                            <w:color w:val="000000"/>
                            <w:sz w:val="20"/>
                            <w:szCs w:val="20"/>
                          </w:rPr>
                          <w:t xml:space="preserve"> </w:t>
                        </w:r>
                        <w:proofErr w:type="spellStart"/>
                        <w:r>
                          <w:rPr>
                            <w:rFonts w:ascii="Arial" w:hAnsi="Arial" w:cs="Arial"/>
                            <w:color w:val="000000"/>
                            <w:sz w:val="20"/>
                            <w:szCs w:val="20"/>
                          </w:rPr>
                          <w:t>hwn</w:t>
                        </w:r>
                        <w:proofErr w:type="spellEnd"/>
                        <w:r>
                          <w:rPr>
                            <w:rFonts w:ascii="Arial" w:hAnsi="Arial" w:cs="Arial"/>
                            <w:color w:val="000000"/>
                            <w:sz w:val="20"/>
                            <w:szCs w:val="20"/>
                          </w:rPr>
                          <w:t xml:space="preserve"> </w:t>
                        </w:r>
                        <w:proofErr w:type="spellStart"/>
                        <w:r>
                          <w:rPr>
                            <w:rFonts w:ascii="Arial" w:hAnsi="Arial" w:cs="Arial"/>
                            <w:color w:val="000000"/>
                            <w:sz w:val="20"/>
                            <w:szCs w:val="20"/>
                          </w:rPr>
                          <w:t>drwy'r</w:t>
                        </w:r>
                        <w:proofErr w:type="spellEnd"/>
                        <w:r>
                          <w:rPr>
                            <w:rFonts w:ascii="Arial" w:hAnsi="Arial" w:cs="Arial"/>
                            <w:color w:val="000000"/>
                            <w:sz w:val="20"/>
                            <w:szCs w:val="20"/>
                          </w:rPr>
                          <w:t xml:space="preserve"> </w:t>
                        </w:r>
                        <w:proofErr w:type="spellStart"/>
                        <w:r>
                          <w:rPr>
                            <w:rFonts w:ascii="Arial" w:hAnsi="Arial" w:cs="Arial"/>
                            <w:color w:val="000000"/>
                            <w:sz w:val="20"/>
                            <w:szCs w:val="20"/>
                          </w:rPr>
                          <w:t>Gymraeg</w:t>
                        </w:r>
                        <w:proofErr w:type="spellEnd"/>
                        <w:r>
                          <w:rPr>
                            <w:rFonts w:ascii="Arial" w:hAnsi="Arial" w:cs="Arial"/>
                            <w:color w:val="000000"/>
                            <w:sz w:val="20"/>
                            <w:szCs w:val="20"/>
                          </w:rPr>
                          <w:t xml:space="preserve">, </w:t>
                        </w:r>
                        <w:proofErr w:type="spellStart"/>
                        <w:r>
                          <w:rPr>
                            <w:rFonts w:ascii="Arial" w:hAnsi="Arial" w:cs="Arial"/>
                            <w:color w:val="000000"/>
                            <w:sz w:val="20"/>
                            <w:szCs w:val="20"/>
                          </w:rPr>
                          <w:t>neu</w:t>
                        </w:r>
                        <w:proofErr w:type="spellEnd"/>
                        <w:r>
                          <w:rPr>
                            <w:rFonts w:ascii="Arial" w:hAnsi="Arial" w:cs="Arial"/>
                            <w:color w:val="000000"/>
                            <w:sz w:val="20"/>
                            <w:szCs w:val="20"/>
                          </w:rPr>
                          <w:t xml:space="preserve"> i </w:t>
                        </w:r>
                        <w:proofErr w:type="spellStart"/>
                        <w:r>
                          <w:rPr>
                            <w:rFonts w:ascii="Arial" w:hAnsi="Arial" w:cs="Arial"/>
                            <w:color w:val="000000"/>
                            <w:sz w:val="20"/>
                            <w:szCs w:val="20"/>
                          </w:rPr>
                          <w:t>ddad-danysgrifio</w:t>
                        </w:r>
                        <w:proofErr w:type="spellEnd"/>
                        <w:r>
                          <w:rPr>
                            <w:rFonts w:ascii="Arial" w:hAnsi="Arial" w:cs="Arial"/>
                            <w:color w:val="000000"/>
                            <w:sz w:val="20"/>
                            <w:szCs w:val="20"/>
                          </w:rPr>
                          <w:t>, e-</w:t>
                        </w:r>
                        <w:proofErr w:type="spellStart"/>
                        <w:r>
                          <w:rPr>
                            <w:rFonts w:ascii="Arial" w:hAnsi="Arial" w:cs="Arial"/>
                            <w:color w:val="000000"/>
                            <w:sz w:val="20"/>
                            <w:szCs w:val="20"/>
                          </w:rPr>
                          <w:t>bostiwch</w:t>
                        </w:r>
                        <w:proofErr w:type="spellEnd"/>
                        <w:r>
                          <w:rPr>
                            <w:rFonts w:ascii="Arial" w:hAnsi="Arial" w:cs="Arial"/>
                            <w:color w:val="000000"/>
                            <w:sz w:val="20"/>
                            <w:szCs w:val="20"/>
                          </w:rPr>
                          <w:t xml:space="preserve">: </w:t>
                        </w:r>
                        <w:hyperlink r:id="rId49" w:history="1">
                          <w:r>
                            <w:rPr>
                              <w:rStyle w:val="Hyperlink"/>
                              <w:rFonts w:ascii="Arial" w:hAnsi="Arial" w:cs="Arial"/>
                              <w:color w:val="093071"/>
                              <w:sz w:val="20"/>
                              <w:szCs w:val="20"/>
                            </w:rPr>
                            <w:t>Bethan.Williams13@cymru.gsi.gov.uk</w:t>
                          </w:r>
                        </w:hyperlink>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w:t>
                        </w:r>
                      </w:p>
                      <w:p w:rsidR="008A1AA9" w:rsidRDefault="008A1AA9">
                        <w:pPr>
                          <w:pStyle w:val="gdp"/>
                          <w:spacing w:before="0" w:beforeAutospacing="0" w:after="0" w:afterAutospacing="0" w:line="336" w:lineRule="auto"/>
                          <w:rPr>
                            <w:rFonts w:ascii="Arial" w:hAnsi="Arial" w:cs="Arial"/>
                            <w:color w:val="000000"/>
                            <w:sz w:val="20"/>
                            <w:szCs w:val="20"/>
                          </w:rPr>
                        </w:pPr>
                        <w:r>
                          <w:rPr>
                            <w:rFonts w:ascii="Arial" w:hAnsi="Arial" w:cs="Arial"/>
                            <w:color w:val="000000"/>
                            <w:sz w:val="20"/>
                            <w:szCs w:val="20"/>
                          </w:rPr>
                          <w:t xml:space="preserve">If you would like to receive this newsletter in Welsh, or to unsubscribe, please e-mail: </w:t>
                        </w:r>
                        <w:hyperlink r:id="rId50" w:history="1">
                          <w:r>
                            <w:rPr>
                              <w:rStyle w:val="Hyperlink"/>
                              <w:rFonts w:ascii="Arial" w:hAnsi="Arial" w:cs="Arial"/>
                              <w:color w:val="093071"/>
                              <w:sz w:val="20"/>
                              <w:szCs w:val="20"/>
                            </w:rPr>
                            <w:t>Bethan.Williams13@wales.gsi.gov.uk</w:t>
                          </w:r>
                        </w:hyperlink>
                      </w:p>
                    </w:tc>
                  </w:tr>
                </w:tbl>
                <w:p w:rsidR="008A1AA9" w:rsidRDefault="008A1AA9">
                  <w:pPr>
                    <w:rPr>
                      <w:rFonts w:eastAsia="Times New Roman"/>
                    </w:rPr>
                  </w:pPr>
                </w:p>
              </w:tc>
            </w:tr>
          </w:tbl>
          <w:p w:rsidR="008A1AA9" w:rsidRDefault="008A1AA9">
            <w:pPr>
              <w:jc w:val="center"/>
              <w:rPr>
                <w:rFonts w:eastAsia="Times New Roman"/>
                <w:sz w:val="20"/>
                <w:szCs w:val="20"/>
              </w:rPr>
            </w:pPr>
          </w:p>
        </w:tc>
      </w:tr>
    </w:tbl>
    <w:p w:rsidR="003A3776" w:rsidRDefault="003A3776">
      <w:bookmarkStart w:id="0" w:name="_GoBack"/>
      <w:bookmarkEnd w:id="0"/>
    </w:p>
    <w:sectPr w:rsidR="003A37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547DFF"/>
    <w:multiLevelType w:val="multilevel"/>
    <w:tmpl w:val="CA48BF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29104BC"/>
    <w:multiLevelType w:val="multilevel"/>
    <w:tmpl w:val="97FE5D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24297F04"/>
    <w:multiLevelType w:val="multilevel"/>
    <w:tmpl w:val="FE522F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28B60739"/>
    <w:multiLevelType w:val="multilevel"/>
    <w:tmpl w:val="B27A87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32D4257B"/>
    <w:multiLevelType w:val="multilevel"/>
    <w:tmpl w:val="2954D1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4AD1757A"/>
    <w:multiLevelType w:val="multilevel"/>
    <w:tmpl w:val="3ADA4A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4D1B3D8B"/>
    <w:multiLevelType w:val="multilevel"/>
    <w:tmpl w:val="64D23A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5506080D"/>
    <w:multiLevelType w:val="multilevel"/>
    <w:tmpl w:val="1362FD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5C685254"/>
    <w:multiLevelType w:val="multilevel"/>
    <w:tmpl w:val="6E9266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6F0A3001"/>
    <w:multiLevelType w:val="multilevel"/>
    <w:tmpl w:val="9DD6A4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7158170F"/>
    <w:multiLevelType w:val="multilevel"/>
    <w:tmpl w:val="B02ACD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74A66579"/>
    <w:multiLevelType w:val="multilevel"/>
    <w:tmpl w:val="3CA63E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nsid w:val="75BD1D4F"/>
    <w:multiLevelType w:val="multilevel"/>
    <w:tmpl w:val="0FAE09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78E834F3"/>
    <w:multiLevelType w:val="multilevel"/>
    <w:tmpl w:val="2FC05E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799E72B8"/>
    <w:multiLevelType w:val="multilevel"/>
    <w:tmpl w:val="A9F6DF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7D6C6AAC"/>
    <w:multiLevelType w:val="multilevel"/>
    <w:tmpl w:val="2C7846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9"/>
    <w:lvlOverride w:ilvl="0"/>
    <w:lvlOverride w:ilvl="1"/>
    <w:lvlOverride w:ilvl="2"/>
    <w:lvlOverride w:ilvl="3"/>
    <w:lvlOverride w:ilvl="4"/>
    <w:lvlOverride w:ilvl="5"/>
    <w:lvlOverride w:ilvl="6"/>
    <w:lvlOverride w:ilvl="7"/>
    <w:lvlOverride w:ilvl="8"/>
  </w:num>
  <w:num w:numId="2">
    <w:abstractNumId w:val="8"/>
    <w:lvlOverride w:ilvl="0"/>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10"/>
    <w:lvlOverride w:ilvl="0"/>
    <w:lvlOverride w:ilvl="1"/>
    <w:lvlOverride w:ilvl="2"/>
    <w:lvlOverride w:ilvl="3"/>
    <w:lvlOverride w:ilvl="4"/>
    <w:lvlOverride w:ilvl="5"/>
    <w:lvlOverride w:ilvl="6"/>
    <w:lvlOverride w:ilvl="7"/>
    <w:lvlOverride w:ilvl="8"/>
  </w:num>
  <w:num w:numId="6">
    <w:abstractNumId w:val="6"/>
    <w:lvlOverride w:ilvl="0"/>
    <w:lvlOverride w:ilvl="1"/>
    <w:lvlOverride w:ilvl="2"/>
    <w:lvlOverride w:ilvl="3"/>
    <w:lvlOverride w:ilvl="4"/>
    <w:lvlOverride w:ilvl="5"/>
    <w:lvlOverride w:ilvl="6"/>
    <w:lvlOverride w:ilvl="7"/>
    <w:lvlOverride w:ilvl="8"/>
  </w:num>
  <w:num w:numId="7">
    <w:abstractNumId w:val="4"/>
    <w:lvlOverride w:ilvl="0"/>
    <w:lvlOverride w:ilvl="1"/>
    <w:lvlOverride w:ilvl="2"/>
    <w:lvlOverride w:ilvl="3"/>
    <w:lvlOverride w:ilvl="4"/>
    <w:lvlOverride w:ilvl="5"/>
    <w:lvlOverride w:ilvl="6"/>
    <w:lvlOverride w:ilvl="7"/>
    <w:lvlOverride w:ilvl="8"/>
  </w:num>
  <w:num w:numId="8">
    <w:abstractNumId w:val="1"/>
    <w:lvlOverride w:ilvl="0"/>
    <w:lvlOverride w:ilvl="1"/>
    <w:lvlOverride w:ilvl="2"/>
    <w:lvlOverride w:ilvl="3"/>
    <w:lvlOverride w:ilvl="4"/>
    <w:lvlOverride w:ilvl="5"/>
    <w:lvlOverride w:ilvl="6"/>
    <w:lvlOverride w:ilvl="7"/>
    <w:lvlOverride w:ilvl="8"/>
  </w:num>
  <w:num w:numId="9">
    <w:abstractNumId w:val="5"/>
    <w:lvlOverride w:ilvl="0"/>
    <w:lvlOverride w:ilvl="1"/>
    <w:lvlOverride w:ilvl="2"/>
    <w:lvlOverride w:ilvl="3"/>
    <w:lvlOverride w:ilvl="4"/>
    <w:lvlOverride w:ilvl="5"/>
    <w:lvlOverride w:ilvl="6"/>
    <w:lvlOverride w:ilvl="7"/>
    <w:lvlOverride w:ilvl="8"/>
  </w:num>
  <w:num w:numId="10">
    <w:abstractNumId w:val="11"/>
    <w:lvlOverride w:ilvl="0"/>
    <w:lvlOverride w:ilvl="1"/>
    <w:lvlOverride w:ilvl="2"/>
    <w:lvlOverride w:ilvl="3"/>
    <w:lvlOverride w:ilvl="4"/>
    <w:lvlOverride w:ilvl="5"/>
    <w:lvlOverride w:ilvl="6"/>
    <w:lvlOverride w:ilvl="7"/>
    <w:lvlOverride w:ilvl="8"/>
  </w:num>
  <w:num w:numId="11">
    <w:abstractNumId w:val="12"/>
    <w:lvlOverride w:ilvl="0"/>
    <w:lvlOverride w:ilvl="1"/>
    <w:lvlOverride w:ilvl="2"/>
    <w:lvlOverride w:ilvl="3"/>
    <w:lvlOverride w:ilvl="4"/>
    <w:lvlOverride w:ilvl="5"/>
    <w:lvlOverride w:ilvl="6"/>
    <w:lvlOverride w:ilvl="7"/>
    <w:lvlOverride w:ilvl="8"/>
  </w:num>
  <w:num w:numId="12">
    <w:abstractNumId w:val="14"/>
    <w:lvlOverride w:ilvl="0"/>
    <w:lvlOverride w:ilvl="1"/>
    <w:lvlOverride w:ilvl="2"/>
    <w:lvlOverride w:ilvl="3"/>
    <w:lvlOverride w:ilvl="4"/>
    <w:lvlOverride w:ilvl="5"/>
    <w:lvlOverride w:ilvl="6"/>
    <w:lvlOverride w:ilvl="7"/>
    <w:lvlOverride w:ilvl="8"/>
  </w:num>
  <w:num w:numId="13">
    <w:abstractNumId w:val="7"/>
    <w:lvlOverride w:ilvl="0"/>
    <w:lvlOverride w:ilvl="1"/>
    <w:lvlOverride w:ilvl="2"/>
    <w:lvlOverride w:ilvl="3"/>
    <w:lvlOverride w:ilvl="4"/>
    <w:lvlOverride w:ilvl="5"/>
    <w:lvlOverride w:ilvl="6"/>
    <w:lvlOverride w:ilvl="7"/>
    <w:lvlOverride w:ilvl="8"/>
  </w:num>
  <w:num w:numId="14">
    <w:abstractNumId w:val="2"/>
    <w:lvlOverride w:ilvl="0"/>
    <w:lvlOverride w:ilvl="1"/>
    <w:lvlOverride w:ilvl="2"/>
    <w:lvlOverride w:ilvl="3"/>
    <w:lvlOverride w:ilvl="4"/>
    <w:lvlOverride w:ilvl="5"/>
    <w:lvlOverride w:ilvl="6"/>
    <w:lvlOverride w:ilvl="7"/>
    <w:lvlOverride w:ilvl="8"/>
  </w:num>
  <w:num w:numId="15">
    <w:abstractNumId w:val="15"/>
    <w:lvlOverride w:ilvl="0"/>
    <w:lvlOverride w:ilvl="1"/>
    <w:lvlOverride w:ilvl="2"/>
    <w:lvlOverride w:ilvl="3"/>
    <w:lvlOverride w:ilvl="4"/>
    <w:lvlOverride w:ilvl="5"/>
    <w:lvlOverride w:ilvl="6"/>
    <w:lvlOverride w:ilvl="7"/>
    <w:lvlOverride w:ilvl="8"/>
  </w:num>
  <w:num w:numId="16">
    <w:abstractNumId w:val="1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AA9"/>
    <w:rsid w:val="003A3776"/>
    <w:rsid w:val="008A1A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AA9"/>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8A1AA9"/>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semiHidden/>
    <w:unhideWhenUsed/>
    <w:qFormat/>
    <w:rsid w:val="008A1AA9"/>
    <w:pPr>
      <w:spacing w:before="100" w:beforeAutospacing="1" w:after="100" w:afterAutospacing="1"/>
      <w:outlineLvl w:val="1"/>
    </w:pPr>
    <w:rPr>
      <w:b/>
      <w:bCs/>
      <w:sz w:val="36"/>
      <w:szCs w:val="36"/>
    </w:rPr>
  </w:style>
  <w:style w:type="paragraph" w:styleId="Heading3">
    <w:name w:val="heading 3"/>
    <w:basedOn w:val="Normal"/>
    <w:link w:val="Heading3Char"/>
    <w:uiPriority w:val="9"/>
    <w:semiHidden/>
    <w:unhideWhenUsed/>
    <w:qFormat/>
    <w:rsid w:val="008A1AA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1AA9"/>
    <w:rPr>
      <w:rFonts w:ascii="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8A1AA9"/>
    <w:rPr>
      <w:rFonts w:ascii="Times New Roman" w:hAnsi="Times New Roman" w:cs="Times New Roman"/>
      <w:b/>
      <w:bCs/>
      <w:sz w:val="36"/>
      <w:szCs w:val="36"/>
      <w:lang w:eastAsia="en-GB"/>
    </w:rPr>
  </w:style>
  <w:style w:type="character" w:customStyle="1" w:styleId="Heading3Char">
    <w:name w:val="Heading 3 Char"/>
    <w:basedOn w:val="DefaultParagraphFont"/>
    <w:link w:val="Heading3"/>
    <w:uiPriority w:val="9"/>
    <w:semiHidden/>
    <w:rsid w:val="008A1AA9"/>
    <w:rPr>
      <w:rFonts w:ascii="Times New Roman" w:hAnsi="Times New Roman" w:cs="Times New Roman"/>
      <w:b/>
      <w:bCs/>
      <w:sz w:val="27"/>
      <w:szCs w:val="27"/>
      <w:lang w:eastAsia="en-GB"/>
    </w:rPr>
  </w:style>
  <w:style w:type="character" w:styleId="Hyperlink">
    <w:name w:val="Hyperlink"/>
    <w:basedOn w:val="DefaultParagraphFont"/>
    <w:uiPriority w:val="99"/>
    <w:semiHidden/>
    <w:unhideWhenUsed/>
    <w:rsid w:val="008A1AA9"/>
    <w:rPr>
      <w:color w:val="0000FF"/>
      <w:u w:val="single"/>
    </w:rPr>
  </w:style>
  <w:style w:type="paragraph" w:customStyle="1" w:styleId="gdp">
    <w:name w:val="gd_p"/>
    <w:basedOn w:val="Normal"/>
    <w:uiPriority w:val="99"/>
    <w:rsid w:val="008A1AA9"/>
    <w:pPr>
      <w:spacing w:before="100" w:beforeAutospacing="1" w:after="100" w:afterAutospacing="1"/>
    </w:pPr>
  </w:style>
  <w:style w:type="paragraph" w:styleId="BalloonText">
    <w:name w:val="Balloon Text"/>
    <w:basedOn w:val="Normal"/>
    <w:link w:val="BalloonTextChar"/>
    <w:uiPriority w:val="99"/>
    <w:semiHidden/>
    <w:unhideWhenUsed/>
    <w:rsid w:val="008A1AA9"/>
    <w:rPr>
      <w:rFonts w:ascii="Tahoma" w:hAnsi="Tahoma" w:cs="Tahoma"/>
      <w:sz w:val="16"/>
      <w:szCs w:val="16"/>
    </w:rPr>
  </w:style>
  <w:style w:type="character" w:customStyle="1" w:styleId="BalloonTextChar">
    <w:name w:val="Balloon Text Char"/>
    <w:basedOn w:val="DefaultParagraphFont"/>
    <w:link w:val="BalloonText"/>
    <w:uiPriority w:val="99"/>
    <w:semiHidden/>
    <w:rsid w:val="008A1AA9"/>
    <w:rPr>
      <w:rFonts w:ascii="Tahom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AA9"/>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8A1AA9"/>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semiHidden/>
    <w:unhideWhenUsed/>
    <w:qFormat/>
    <w:rsid w:val="008A1AA9"/>
    <w:pPr>
      <w:spacing w:before="100" w:beforeAutospacing="1" w:after="100" w:afterAutospacing="1"/>
      <w:outlineLvl w:val="1"/>
    </w:pPr>
    <w:rPr>
      <w:b/>
      <w:bCs/>
      <w:sz w:val="36"/>
      <w:szCs w:val="36"/>
    </w:rPr>
  </w:style>
  <w:style w:type="paragraph" w:styleId="Heading3">
    <w:name w:val="heading 3"/>
    <w:basedOn w:val="Normal"/>
    <w:link w:val="Heading3Char"/>
    <w:uiPriority w:val="9"/>
    <w:semiHidden/>
    <w:unhideWhenUsed/>
    <w:qFormat/>
    <w:rsid w:val="008A1AA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1AA9"/>
    <w:rPr>
      <w:rFonts w:ascii="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8A1AA9"/>
    <w:rPr>
      <w:rFonts w:ascii="Times New Roman" w:hAnsi="Times New Roman" w:cs="Times New Roman"/>
      <w:b/>
      <w:bCs/>
      <w:sz w:val="36"/>
      <w:szCs w:val="36"/>
      <w:lang w:eastAsia="en-GB"/>
    </w:rPr>
  </w:style>
  <w:style w:type="character" w:customStyle="1" w:styleId="Heading3Char">
    <w:name w:val="Heading 3 Char"/>
    <w:basedOn w:val="DefaultParagraphFont"/>
    <w:link w:val="Heading3"/>
    <w:uiPriority w:val="9"/>
    <w:semiHidden/>
    <w:rsid w:val="008A1AA9"/>
    <w:rPr>
      <w:rFonts w:ascii="Times New Roman" w:hAnsi="Times New Roman" w:cs="Times New Roman"/>
      <w:b/>
      <w:bCs/>
      <w:sz w:val="27"/>
      <w:szCs w:val="27"/>
      <w:lang w:eastAsia="en-GB"/>
    </w:rPr>
  </w:style>
  <w:style w:type="character" w:styleId="Hyperlink">
    <w:name w:val="Hyperlink"/>
    <w:basedOn w:val="DefaultParagraphFont"/>
    <w:uiPriority w:val="99"/>
    <w:semiHidden/>
    <w:unhideWhenUsed/>
    <w:rsid w:val="008A1AA9"/>
    <w:rPr>
      <w:color w:val="0000FF"/>
      <w:u w:val="single"/>
    </w:rPr>
  </w:style>
  <w:style w:type="paragraph" w:customStyle="1" w:styleId="gdp">
    <w:name w:val="gd_p"/>
    <w:basedOn w:val="Normal"/>
    <w:uiPriority w:val="99"/>
    <w:rsid w:val="008A1AA9"/>
    <w:pPr>
      <w:spacing w:before="100" w:beforeAutospacing="1" w:after="100" w:afterAutospacing="1"/>
    </w:pPr>
  </w:style>
  <w:style w:type="paragraph" w:styleId="BalloonText">
    <w:name w:val="Balloon Text"/>
    <w:basedOn w:val="Normal"/>
    <w:link w:val="BalloonTextChar"/>
    <w:uiPriority w:val="99"/>
    <w:semiHidden/>
    <w:unhideWhenUsed/>
    <w:rsid w:val="008A1AA9"/>
    <w:rPr>
      <w:rFonts w:ascii="Tahoma" w:hAnsi="Tahoma" w:cs="Tahoma"/>
      <w:sz w:val="16"/>
      <w:szCs w:val="16"/>
    </w:rPr>
  </w:style>
  <w:style w:type="character" w:customStyle="1" w:styleId="BalloonTextChar">
    <w:name w:val="Balloon Text Char"/>
    <w:basedOn w:val="DefaultParagraphFont"/>
    <w:link w:val="BalloonText"/>
    <w:uiPriority w:val="99"/>
    <w:semiHidden/>
    <w:rsid w:val="008A1AA9"/>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9964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3&amp;&amp;&amp;http://nps.gov.wales/news/managed-service-for-employee-benefit-schemes?lang=en" TargetMode="External"/><Relationship Id="rId18"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5&amp;&amp;&amp;https://www.linkedin.com/company/national-procurement-service" TargetMode="External"/><Relationship Id="rId26" Type="http://schemas.openxmlformats.org/officeDocument/2006/relationships/hyperlink" Target="mailto:NPSFood@wales.gsi.gov.uk" TargetMode="External"/><Relationship Id="rId39" Type="http://schemas.openxmlformats.org/officeDocument/2006/relationships/hyperlink" Target="mailto:NPSFood@wales.gsi.gov.uk" TargetMode="External"/><Relationship Id="rId3" Type="http://schemas.microsoft.com/office/2007/relationships/stylesWithEffects" Target="stylesWithEffects.xml"/><Relationship Id="rId21" Type="http://schemas.openxmlformats.org/officeDocument/2006/relationships/image" Target="media/image6.png"/><Relationship Id="rId34"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9&amp;&amp;&amp;https://www.sell2wales.gov.wales/Authority/Resources/Resources_Download.aspx?id=9240" TargetMode="External"/><Relationship Id="rId42"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12&amp;&amp;&amp;https://www.sell2wales.gov.wales/Search/search_mainpage.aspx" TargetMode="External"/><Relationship Id="rId47"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13&amp;&amp;&amp;http://nps.gov.wales/about-us/nps-delivery-group?lang=en" TargetMode="External"/><Relationship Id="rId50" Type="http://schemas.openxmlformats.org/officeDocument/2006/relationships/hyperlink" Target="Bethan.Williams13@wales.gsi.gov.uk" TargetMode="External"/><Relationship Id="rId7" Type="http://schemas.openxmlformats.org/officeDocument/2006/relationships/image" Target="media/image1.jpeg"/><Relationship Id="rId12" Type="http://schemas.openxmlformats.org/officeDocument/2006/relationships/image" Target="https://content.govdelivery.com/attachments/fancy_images/UKWALES_NPS/2016/03/778887/820839/employee-benefits-launch-image-3_crop.jpg" TargetMode="External"/><Relationship Id="rId17" Type="http://schemas.openxmlformats.org/officeDocument/2006/relationships/hyperlink" Target="www.twitter.com/npswales" TargetMode="External"/><Relationship Id="rId25" Type="http://schemas.openxmlformats.org/officeDocument/2006/relationships/hyperlink" Target="mailto:NPSFleet@wales.gsi.gov.uk" TargetMode="External"/><Relationship Id="rId33"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8&amp;&amp;&amp;https://www.sell2wales.gov.wales/search/show/search_view.aspx?ID=FEB121594" TargetMode="External"/><Relationship Id="rId38"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10&amp;&amp;&amp;https://www.sell2wales.gov.wales/search/show/search_view.aspx?ID=MAR124656" TargetMode="External"/><Relationship Id="rId46" Type="http://schemas.openxmlformats.org/officeDocument/2006/relationships/hyperlink" Target="mailto:NPSProfessionalServices@wales.gsi.gov.uk" TargetMode="External"/><Relationship Id="rId2" Type="http://schemas.openxmlformats.org/officeDocument/2006/relationships/styles" Target="styles.xml"/><Relationship Id="rId16"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4&amp;&amp;&amp;http://nps.gov.wales/pipeline/future-pipeline?lang=en" TargetMode="External"/><Relationship Id="rId20" Type="http://schemas.openxmlformats.org/officeDocument/2006/relationships/image" Target="media/image5.png"/><Relationship Id="rId29" Type="http://schemas.openxmlformats.org/officeDocument/2006/relationships/hyperlink" Target="mailto:NPSProfessionalServices@wales.gsi.gov.uk" TargetMode="External"/><Relationship Id="rId41"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11&amp;&amp;&amp;https://www.sell2wales.gov.wales/search/show/search_view.aspx?ID=MAR125372" TargetMode="External"/><Relationship Id="rId1" Type="http://schemas.openxmlformats.org/officeDocument/2006/relationships/numbering" Target="numbering.xml"/><Relationship Id="rId6" Type="http://schemas.openxmlformats.org/officeDocument/2006/relationships/hyperlink" Target="mailto:nationalprocurementservice@wales.gsi.gov.uk" TargetMode="External"/><Relationship Id="rId11"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2&amp;&amp;&amp;http://www.goawards.co.uk/national-go-awards-201617-winners-announced/" TargetMode="External"/><Relationship Id="rId24" Type="http://schemas.openxmlformats.org/officeDocument/2006/relationships/hyperlink" Target="mailto:NPSCorporateServices@wales.gsi.gov.uk" TargetMode="External"/><Relationship Id="rId32" Type="http://schemas.openxmlformats.org/officeDocument/2006/relationships/image" Target="media/image8.jpeg"/><Relationship Id="rId37" Type="http://schemas.openxmlformats.org/officeDocument/2006/relationships/image" Target="media/image9.jpeg"/><Relationship Id="rId40" Type="http://schemas.openxmlformats.org/officeDocument/2006/relationships/image" Target="https://content.govdelivery.com/attachments/fancy_images/UKWALES_NPS/2015/06/539726/820841/ict_crop.jpg" TargetMode="External"/><Relationship Id="rId45" Type="http://schemas.openxmlformats.org/officeDocument/2006/relationships/image" Target="https://content.govdelivery.com/attachments/fancy_images/UKWALES_NPS/2015/06/539755/574962/ps_crop.jpg"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mailto:NPSConstruction&amp;FM@wales.gsi.gov.uk" TargetMode="External"/><Relationship Id="rId28" Type="http://schemas.openxmlformats.org/officeDocument/2006/relationships/hyperlink" Target="mailto:NPSPeopleServices&amp;utilities@wales.gsi.gov.uk" TargetMode="External"/><Relationship Id="rId36" Type="http://schemas.openxmlformats.org/officeDocument/2006/relationships/hyperlink" Target="mailto:NPSFleet@wales.gsi.gov.uk" TargetMode="External"/><Relationship Id="rId49" Type="http://schemas.openxmlformats.org/officeDocument/2006/relationships/hyperlink" Target="Bethan.Williams13@cymru.gsi.gov.uk" TargetMode="External"/><Relationship Id="rId10"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1&amp;&amp;&amp;http://gov.wales/topics/improvingservices/bettervfm/publications/jointbidding/?lang=en" TargetMode="External"/><Relationship Id="rId19"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6&amp;&amp;&amp;https://www.sell2wales.gov.wales/info/InfoCentre.aspx?ID=141" TargetMode="External"/><Relationship Id="rId31" Type="http://schemas.openxmlformats.org/officeDocument/2006/relationships/hyperlink" Target="mailto:NPSConstruction&amp;FM@wales.gsi.gov.uk" TargetMode="External"/><Relationship Id="rId44" Type="http://schemas.openxmlformats.org/officeDocument/2006/relationships/hyperlink" Target="mailto:NPSPeopleServices&amp;utilities@wales.gsi.gov.uk"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NPSPeopleServices&amp;Utilities@wales.gsi.gov.uk" TargetMode="External"/><Relationship Id="rId22" Type="http://schemas.openxmlformats.org/officeDocument/2006/relationships/image" Target="media/image7.png"/><Relationship Id="rId27" Type="http://schemas.openxmlformats.org/officeDocument/2006/relationships/hyperlink" Target="mailto:NPSICTCategoryTeam@wales.gsi.gov.uk" TargetMode="External"/><Relationship Id="rId30" Type="http://schemas.openxmlformats.org/officeDocument/2006/relationships/hyperlink" Target="http://links.govdelivery.com:80/track?type=click&amp;enid=ZWFzPTEmbWFpbGluZ2lkPTIwMTYwMzE1LjU2NTE1MTgxJm1lc3NhZ2VpZD1NREItUFJELUJVTC0yMDE2MDMxNS41NjUxNTE4MSZkYXRhYmFzZWlkPTEwMDEmc2VyaWFsPTE3MDI0MDY2JmVtYWlsaWQ9bWlsaWNhLmtpdHNvbkBjZXdhbGVzLm9yZy51ayZ1c2VyaWQ9bWlsaWNhLmtpdHNvbkBjZXdhbGVzLm9yZy51ayZmbD0mZXh0cmE9TXVsdGl2YXJpYXRlSWQ9JiYm&amp;&amp;&amp;107&amp;&amp;&amp;https://www.sell2wales.gov.wales/search/show/search_view.aspx?ID=MAR124332" TargetMode="External"/><Relationship Id="rId35" Type="http://schemas.openxmlformats.org/officeDocument/2006/relationships/hyperlink" Target="mailto:NPSCorporateServices@wales.gsi.gov.uk" TargetMode="External"/><Relationship Id="rId43" Type="http://schemas.openxmlformats.org/officeDocument/2006/relationships/hyperlink" Target="mailto:NPSICTCategoryTeam@wales.gsi.gov.uk" TargetMode="External"/><Relationship Id="rId48" Type="http://schemas.openxmlformats.org/officeDocument/2006/relationships/image" Target="media/image10.jpeg"/><Relationship Id="rId8" Type="http://schemas.openxmlformats.org/officeDocument/2006/relationships/image" Target="media/image2.jpe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2673</Words>
  <Characters>15237</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McCarthy</dc:creator>
  <cp:lastModifiedBy>Amanda McCarthy</cp:lastModifiedBy>
  <cp:revision>1</cp:revision>
  <dcterms:created xsi:type="dcterms:W3CDTF">2016-03-17T10:03:00Z</dcterms:created>
  <dcterms:modified xsi:type="dcterms:W3CDTF">2016-03-17T10:04:00Z</dcterms:modified>
</cp:coreProperties>
</file>